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CBA3A" w14:textId="77777777" w:rsidR="00ED1DD0" w:rsidRDefault="00BA4F1E">
      <w:pPr>
        <w:jc w:val="both"/>
        <w:rPr>
          <w:b/>
          <w:bCs/>
          <w:color w:val="ED7D31"/>
        </w:rPr>
      </w:pPr>
      <w:r>
        <w:rPr>
          <w:b/>
          <w:bCs/>
          <w:color w:val="ED7D31"/>
        </w:rPr>
        <w:t xml:space="preserve">                                            </w:t>
      </w:r>
    </w:p>
    <w:p w14:paraId="6BD0F9C4" w14:textId="77777777" w:rsidR="00ED1DD0" w:rsidRDefault="00BA4F1E">
      <w:pPr>
        <w:ind w:left="2124" w:firstLine="708"/>
        <w:jc w:val="both"/>
        <w:rPr>
          <w:b/>
          <w:bCs/>
          <w:color w:val="ED7D31"/>
        </w:rPr>
      </w:pPr>
      <w:r>
        <w:rPr>
          <w:b/>
          <w:bCs/>
          <w:color w:val="ED7D31"/>
        </w:rPr>
        <w:t xml:space="preserve"> Jubilación Pensión Mínima Objetivo (PMO)</w:t>
      </w:r>
    </w:p>
    <w:p w14:paraId="4B0AC4F9" w14:textId="77777777" w:rsidR="00ED1DD0" w:rsidRDefault="00BA4F1E">
      <w:pPr>
        <w:ind w:left="708"/>
        <w:jc w:val="both"/>
      </w:pPr>
      <w:r>
        <w:rPr>
          <w:rFonts w:cs="Calibri"/>
          <w:b/>
          <w:bCs/>
          <w:color w:val="ED7D31"/>
        </w:rPr>
        <w:t xml:space="preserve">               </w:t>
      </w:r>
      <w:r>
        <w:rPr>
          <w:rFonts w:eastAsia="Times New Roman" w:cs="Calibri"/>
          <w:b/>
        </w:rPr>
        <w:t>Cartilla Informativa de Jubilación Pensión Mínima Objetivo en el SPP</w:t>
      </w:r>
    </w:p>
    <w:p w14:paraId="77335D18" w14:textId="77777777" w:rsidR="00ED1DD0" w:rsidRDefault="00BA4F1E">
      <w:pPr>
        <w:jc w:val="both"/>
        <w:rPr>
          <w:rFonts w:cs="Calibri"/>
          <w:b/>
          <w:bCs/>
        </w:rPr>
      </w:pPr>
      <w:r>
        <w:rPr>
          <w:rFonts w:cs="Calibri"/>
          <w:b/>
          <w:bCs/>
        </w:rPr>
        <w:t>1.- Información General</w:t>
      </w:r>
    </w:p>
    <w:p w14:paraId="08875D5B" w14:textId="77777777" w:rsidR="00ED1DD0" w:rsidRDefault="00BA4F1E">
      <w:pPr>
        <w:pStyle w:val="Prrafodelista"/>
        <w:numPr>
          <w:ilvl w:val="0"/>
          <w:numId w:val="1"/>
        </w:numPr>
        <w:jc w:val="both"/>
        <w:rPr>
          <w:rFonts w:eastAsia="Times New Roman" w:cs="Calibri"/>
          <w:bCs/>
        </w:rPr>
      </w:pPr>
      <w:r>
        <w:rPr>
          <w:rFonts w:eastAsia="Times New Roman" w:cs="Calibri"/>
          <w:bCs/>
        </w:rPr>
        <w:t xml:space="preserve">Beneficio establecido mediante Ley </w:t>
      </w:r>
      <w:r>
        <w:rPr>
          <w:rFonts w:eastAsia="Times New Roman" w:cs="Calibri"/>
          <w:bCs/>
        </w:rPr>
        <w:t>31670 del 10 de junio 2022 (DS 065-2023-EF, Resolución SBS 01485-2023, Oficio 23029-2023 -SBS).</w:t>
      </w:r>
    </w:p>
    <w:p w14:paraId="4C151472" w14:textId="77777777" w:rsidR="00ED1DD0" w:rsidRDefault="00BA4F1E">
      <w:pPr>
        <w:pStyle w:val="Prrafodelista"/>
        <w:numPr>
          <w:ilvl w:val="0"/>
          <w:numId w:val="1"/>
        </w:numPr>
        <w:jc w:val="both"/>
        <w:rPr>
          <w:rFonts w:eastAsia="Times New Roman" w:cs="Calibri"/>
          <w:bCs/>
        </w:rPr>
      </w:pPr>
      <w:r>
        <w:rPr>
          <w:rFonts w:eastAsia="Times New Roman" w:cs="Calibri"/>
          <w:bCs/>
        </w:rPr>
        <w:t>Cualquier afiliado activo de manera voluntaria puede acogerse a una Pensión Mínima Objetivo (PMO).</w:t>
      </w:r>
    </w:p>
    <w:p w14:paraId="5FBE2F94" w14:textId="77777777" w:rsidR="00ED1DD0" w:rsidRDefault="00BA4F1E">
      <w:pPr>
        <w:pStyle w:val="Prrafodelista"/>
        <w:numPr>
          <w:ilvl w:val="0"/>
          <w:numId w:val="1"/>
        </w:numPr>
        <w:jc w:val="both"/>
        <w:rPr>
          <w:rFonts w:eastAsia="Times New Roman" w:cs="Calibri"/>
          <w:bCs/>
        </w:rPr>
      </w:pPr>
      <w:r>
        <w:rPr>
          <w:rFonts w:eastAsia="Times New Roman" w:cs="Calibri"/>
          <w:bCs/>
        </w:rPr>
        <w:t>Permite fijar una pensión mínima objetivo la que recibirás al momento de tu jubilación cuando tengas 65 años. Esta pensión mínima objetivo (PMO) debe ser igual o mayor a la canasta básica de consumo (CBC) que determina el INEI y, durante tu condición de afiliado activo, dicho monto, podrá ser modificado siempre y cuando cumpla con la condición antes indicada.</w:t>
      </w:r>
    </w:p>
    <w:p w14:paraId="1E343CA0" w14:textId="77777777" w:rsidR="00ED1DD0" w:rsidRDefault="00BA4F1E">
      <w:pPr>
        <w:pStyle w:val="Prrafodelista"/>
        <w:numPr>
          <w:ilvl w:val="0"/>
          <w:numId w:val="1"/>
        </w:numPr>
        <w:jc w:val="both"/>
        <w:rPr>
          <w:rFonts w:eastAsia="Times New Roman" w:cs="Calibri"/>
          <w:bCs/>
        </w:rPr>
      </w:pPr>
      <w:r>
        <w:rPr>
          <w:rFonts w:eastAsia="Times New Roman" w:cs="Calibri"/>
          <w:bCs/>
        </w:rPr>
        <w:t>Si decides fijar una pensión mínima objetivo (PMO), Prima AFP proyectará tu Saldo Mínimo de Jubilación (SMJ) necesario para pagarte la pensión objetivo y, te mantendremos informado periódicamente sobre el monto pendiente para alcanzar tu SMJ.</w:t>
      </w:r>
    </w:p>
    <w:p w14:paraId="55068344" w14:textId="77777777" w:rsidR="00ED1DD0" w:rsidRDefault="00BA4F1E">
      <w:pPr>
        <w:pStyle w:val="Prrafodelista"/>
        <w:numPr>
          <w:ilvl w:val="0"/>
          <w:numId w:val="1"/>
        </w:numPr>
        <w:jc w:val="both"/>
        <w:rPr>
          <w:rFonts w:eastAsia="Times New Roman" w:cs="Calibri"/>
          <w:bCs/>
        </w:rPr>
      </w:pPr>
      <w:r>
        <w:rPr>
          <w:rFonts w:eastAsia="Times New Roman" w:cs="Calibri"/>
          <w:bCs/>
        </w:rPr>
        <w:t>Puedes desistir de haberte acogido a una PMO en cualquier momento durante tu condición de afiliado activo, por lo que, una vez recibida la solicitud de desistimiento, la AFP ya no generará la actualización del SMJ.</w:t>
      </w:r>
    </w:p>
    <w:p w14:paraId="75E6A9EE" w14:textId="77777777" w:rsidR="00ED1DD0" w:rsidRDefault="00BA4F1E">
      <w:pPr>
        <w:pStyle w:val="Prrafodelista"/>
        <w:numPr>
          <w:ilvl w:val="0"/>
          <w:numId w:val="1"/>
        </w:numPr>
        <w:jc w:val="both"/>
        <w:rPr>
          <w:rFonts w:eastAsia="Times New Roman" w:cs="Calibri"/>
          <w:bCs/>
        </w:rPr>
      </w:pPr>
      <w:r>
        <w:rPr>
          <w:rFonts w:eastAsia="Times New Roman" w:cs="Calibri"/>
          <w:bCs/>
        </w:rPr>
        <w:t>El SMJ se constituye con los aportes obligatorios y voluntarios que el aportante haya realizado a su cuenta individual de capitalización (CIC), así como con la rentabilidad.</w:t>
      </w:r>
    </w:p>
    <w:p w14:paraId="2D1214AF" w14:textId="77777777" w:rsidR="00ED1DD0" w:rsidRDefault="00BA4F1E">
      <w:pPr>
        <w:pStyle w:val="Prrafodelista"/>
        <w:numPr>
          <w:ilvl w:val="0"/>
          <w:numId w:val="1"/>
        </w:numPr>
        <w:spacing w:after="0"/>
        <w:jc w:val="both"/>
        <w:rPr>
          <w:rFonts w:eastAsia="Times New Roman" w:cs="Calibri"/>
          <w:bCs/>
        </w:rPr>
      </w:pPr>
      <w:r>
        <w:rPr>
          <w:rFonts w:eastAsia="Times New Roman" w:cs="Calibri"/>
          <w:bCs/>
        </w:rPr>
        <w:t xml:space="preserve">Podrás retirar al momento de presentar tu solicitud de PMO (a los 65 años), en caso existiera, el excedente del saldo mínimo de jubilación. </w:t>
      </w:r>
    </w:p>
    <w:p w14:paraId="29B055EB" w14:textId="77777777" w:rsidR="00ED1DD0" w:rsidRDefault="00BA4F1E">
      <w:pPr>
        <w:pStyle w:val="Prrafodelista"/>
        <w:spacing w:after="0"/>
        <w:jc w:val="both"/>
      </w:pPr>
      <w:bookmarkStart w:id="0" w:name="_Hlk135986163"/>
      <w:r>
        <w:rPr>
          <w:rFonts w:eastAsia="Times New Roman" w:cs="Calibri"/>
          <w:bCs/>
        </w:rPr>
        <w:t>Si decides retirar este excedente se puede: 1) disponer o 2) trasladar a tu cuenta de aportes voluntarios sin fin previsional que es de libre disponibilidad</w:t>
      </w:r>
      <w:bookmarkEnd w:id="0"/>
      <w:r>
        <w:rPr>
          <w:rFonts w:eastAsia="Times New Roman" w:cs="Calibri"/>
          <w:bCs/>
        </w:rPr>
        <w:t>.</w:t>
      </w:r>
    </w:p>
    <w:p w14:paraId="6CDCD1C4" w14:textId="77777777" w:rsidR="00ED1DD0" w:rsidRDefault="00BA4F1E">
      <w:pPr>
        <w:numPr>
          <w:ilvl w:val="0"/>
          <w:numId w:val="2"/>
        </w:numPr>
        <w:spacing w:after="0"/>
        <w:contextualSpacing/>
        <w:jc w:val="both"/>
        <w:rPr>
          <w:rFonts w:eastAsia="Times New Roman" w:cs="Calibri"/>
          <w:bCs/>
        </w:rPr>
      </w:pPr>
      <w:r>
        <w:rPr>
          <w:rFonts w:eastAsia="Times New Roman" w:cs="Calibri"/>
          <w:bCs/>
        </w:rPr>
        <w:t xml:space="preserve">La SBS aprobó las normas de </w:t>
      </w:r>
      <w:r>
        <w:rPr>
          <w:rFonts w:eastAsia="Times New Roman" w:cs="Calibri"/>
          <w:bCs/>
        </w:rPr>
        <w:t>acogimiento a la PMO, que comprende la obligación de la AFP de informar al afiliado:</w:t>
      </w:r>
    </w:p>
    <w:p w14:paraId="6E682B49" w14:textId="77777777" w:rsidR="00ED1DD0" w:rsidRDefault="00BA4F1E">
      <w:pPr>
        <w:numPr>
          <w:ilvl w:val="0"/>
          <w:numId w:val="3"/>
        </w:numPr>
        <w:ind w:left="993" w:hanging="295"/>
        <w:contextualSpacing/>
        <w:jc w:val="both"/>
        <w:rPr>
          <w:rFonts w:eastAsia="Times New Roman" w:cs="Calibri"/>
          <w:bCs/>
        </w:rPr>
      </w:pPr>
      <w:r>
        <w:rPr>
          <w:rFonts w:eastAsia="Times New Roman" w:cs="Calibri"/>
          <w:bCs/>
        </w:rPr>
        <w:t xml:space="preserve">Las características de la PMO; </w:t>
      </w:r>
    </w:p>
    <w:p w14:paraId="2D517CB1" w14:textId="77777777" w:rsidR="00ED1DD0" w:rsidRDefault="00BA4F1E">
      <w:pPr>
        <w:numPr>
          <w:ilvl w:val="0"/>
          <w:numId w:val="3"/>
        </w:numPr>
        <w:ind w:left="993" w:hanging="295"/>
        <w:contextualSpacing/>
        <w:jc w:val="both"/>
        <w:rPr>
          <w:rFonts w:eastAsia="Times New Roman" w:cs="Calibri"/>
          <w:bCs/>
        </w:rPr>
      </w:pPr>
      <w:r>
        <w:rPr>
          <w:rFonts w:eastAsia="Times New Roman" w:cs="Calibri"/>
          <w:bCs/>
        </w:rPr>
        <w:t xml:space="preserve">El cálculo del SMJ, sus ajustes por modificaciones en la composición del grupo familiar del afiliado y proyecciones; </w:t>
      </w:r>
    </w:p>
    <w:p w14:paraId="2A295ECE" w14:textId="77777777" w:rsidR="00ED1DD0" w:rsidRDefault="00BA4F1E">
      <w:pPr>
        <w:numPr>
          <w:ilvl w:val="0"/>
          <w:numId w:val="3"/>
        </w:numPr>
        <w:ind w:left="993" w:hanging="295"/>
        <w:contextualSpacing/>
        <w:jc w:val="both"/>
        <w:rPr>
          <w:rFonts w:eastAsia="Times New Roman" w:cs="Calibri"/>
          <w:bCs/>
        </w:rPr>
      </w:pPr>
      <w:r>
        <w:rPr>
          <w:rFonts w:eastAsia="Times New Roman" w:cs="Calibri"/>
          <w:bCs/>
        </w:rPr>
        <w:t xml:space="preserve">Los beneficios del acogimiento; </w:t>
      </w:r>
    </w:p>
    <w:p w14:paraId="1026C9C6" w14:textId="77777777" w:rsidR="00ED1DD0" w:rsidRDefault="00BA4F1E">
      <w:pPr>
        <w:numPr>
          <w:ilvl w:val="0"/>
          <w:numId w:val="3"/>
        </w:numPr>
        <w:ind w:left="993" w:hanging="295"/>
        <w:contextualSpacing/>
        <w:jc w:val="both"/>
        <w:rPr>
          <w:rFonts w:eastAsia="Times New Roman" w:cs="Calibri"/>
          <w:bCs/>
        </w:rPr>
      </w:pPr>
      <w:r>
        <w:rPr>
          <w:rFonts w:eastAsia="Times New Roman" w:cs="Calibri"/>
          <w:bCs/>
        </w:rPr>
        <w:t>El momento, luego del acogimiento, a partir del cual se ejerce la Opción de la PMO y, por tanto, accede al Excedente del SMJ.</w:t>
      </w:r>
    </w:p>
    <w:p w14:paraId="3B17689A" w14:textId="77777777" w:rsidR="00ED1DD0" w:rsidRDefault="00ED1DD0">
      <w:pPr>
        <w:spacing w:before="100" w:after="0"/>
        <w:ind w:left="720"/>
        <w:jc w:val="both"/>
        <w:rPr>
          <w:rFonts w:cs="Calibri"/>
        </w:rPr>
      </w:pPr>
    </w:p>
    <w:p w14:paraId="0C14B437" w14:textId="77777777" w:rsidR="00ED1DD0" w:rsidRDefault="00BA4F1E">
      <w:pPr>
        <w:jc w:val="both"/>
        <w:rPr>
          <w:rFonts w:eastAsia="Times New Roman" w:cs="Calibri"/>
          <w:b/>
        </w:rPr>
      </w:pPr>
      <w:r>
        <w:rPr>
          <w:rFonts w:eastAsia="Times New Roman" w:cs="Calibri"/>
          <w:b/>
        </w:rPr>
        <w:t>Si decides acogerte a la PMO, debes comunicar a la AFP:</w:t>
      </w:r>
    </w:p>
    <w:p w14:paraId="11525469" w14:textId="77777777" w:rsidR="00ED1DD0" w:rsidRDefault="00BA4F1E">
      <w:pPr>
        <w:pStyle w:val="Prrafodelista"/>
        <w:numPr>
          <w:ilvl w:val="0"/>
          <w:numId w:val="4"/>
        </w:numPr>
        <w:jc w:val="both"/>
        <w:rPr>
          <w:rFonts w:eastAsia="Times New Roman" w:cs="Calibri"/>
          <w:bCs/>
        </w:rPr>
      </w:pPr>
      <w:r>
        <w:rPr>
          <w:rFonts w:eastAsia="Times New Roman" w:cs="Calibri"/>
          <w:bCs/>
        </w:rPr>
        <w:t>El monto de la PMO que decidas, siempre que no sea menor a la CBC.</w:t>
      </w:r>
    </w:p>
    <w:p w14:paraId="1E7CFCFD" w14:textId="77777777" w:rsidR="00ED1DD0" w:rsidRDefault="00BA4F1E">
      <w:pPr>
        <w:pStyle w:val="Prrafodelista"/>
        <w:numPr>
          <w:ilvl w:val="0"/>
          <w:numId w:val="4"/>
        </w:numPr>
        <w:jc w:val="both"/>
        <w:rPr>
          <w:rFonts w:eastAsia="Times New Roman" w:cs="Calibri"/>
          <w:bCs/>
        </w:rPr>
      </w:pPr>
      <w:r>
        <w:rPr>
          <w:rFonts w:eastAsia="Times New Roman" w:cs="Calibri"/>
          <w:bCs/>
        </w:rPr>
        <w:t>La conformación de tu grupo familiar, así como las variaciones que se produzcan durante tu etapa activa.</w:t>
      </w:r>
    </w:p>
    <w:p w14:paraId="3C023C45" w14:textId="77777777" w:rsidR="00ED1DD0" w:rsidRDefault="00BA4F1E">
      <w:pPr>
        <w:pStyle w:val="Prrafodelista"/>
        <w:numPr>
          <w:ilvl w:val="0"/>
          <w:numId w:val="4"/>
        </w:numPr>
        <w:jc w:val="both"/>
        <w:rPr>
          <w:rFonts w:eastAsia="Times New Roman" w:cs="Calibri"/>
          <w:bCs/>
        </w:rPr>
      </w:pPr>
      <w:r>
        <w:rPr>
          <w:rFonts w:eastAsia="Times New Roman" w:cs="Calibri"/>
          <w:bCs/>
        </w:rPr>
        <w:t>Tu decisión de considerar o no tu saldo de AVSFP y/o AVCFP para el cálculo del SMJ, lo puedes modificar a lo largo de tu vida laboral, en función a tus expectativas de PMO que hayas fijado.</w:t>
      </w:r>
    </w:p>
    <w:p w14:paraId="3CCEEC0C" w14:textId="77777777" w:rsidR="00ED1DD0" w:rsidRDefault="00BA4F1E">
      <w:pPr>
        <w:jc w:val="both"/>
        <w:rPr>
          <w:rFonts w:eastAsia="Times New Roman" w:cs="Calibri"/>
          <w:b/>
        </w:rPr>
      </w:pPr>
      <w:r>
        <w:rPr>
          <w:rFonts w:eastAsia="Times New Roman" w:cs="Calibri"/>
          <w:b/>
        </w:rPr>
        <w:t>Determinación del Saldo Mínimo de Jubilación:</w:t>
      </w:r>
    </w:p>
    <w:p w14:paraId="69425F0D" w14:textId="77777777" w:rsidR="00ED1DD0" w:rsidRDefault="00BA4F1E">
      <w:pPr>
        <w:numPr>
          <w:ilvl w:val="0"/>
          <w:numId w:val="5"/>
        </w:numPr>
        <w:contextualSpacing/>
        <w:jc w:val="both"/>
        <w:rPr>
          <w:rFonts w:eastAsia="Times New Roman" w:cs="Calibri"/>
          <w:bCs/>
        </w:rPr>
      </w:pPr>
      <w:r>
        <w:rPr>
          <w:rFonts w:eastAsia="Times New Roman" w:cs="Calibri"/>
          <w:bCs/>
        </w:rPr>
        <w:t xml:space="preserve">El acogimiento a una PMO permite a la AFP proyectar el SMJ para el pago de tu pensión al momento de la jubilación por edad legal (65 años), en función al capital requerido. La modalidad bajo la cual se realiza el cálculo es el Retiro Programado (RP). </w:t>
      </w:r>
    </w:p>
    <w:p w14:paraId="324555A2" w14:textId="77777777" w:rsidR="00ED1DD0" w:rsidRDefault="00BA4F1E">
      <w:pPr>
        <w:numPr>
          <w:ilvl w:val="0"/>
          <w:numId w:val="5"/>
        </w:numPr>
        <w:spacing w:after="0"/>
        <w:contextualSpacing/>
        <w:jc w:val="both"/>
        <w:rPr>
          <w:rFonts w:eastAsia="Times New Roman" w:cs="Calibri"/>
        </w:rPr>
      </w:pPr>
      <w:r>
        <w:rPr>
          <w:rFonts w:eastAsia="Times New Roman" w:cs="Calibri"/>
        </w:rPr>
        <w:t xml:space="preserve">La AFP tiene en cuenta la información de los datos personales del afiliado y la composición del grupo familiar que haya declarado en su solicitud de </w:t>
      </w:r>
      <w:r>
        <w:rPr>
          <w:rFonts w:eastAsia="Times New Roman" w:cs="Calibri"/>
        </w:rPr>
        <w:t xml:space="preserve">acogimiento.                                                                                                                                                                                                                                                                                                                      </w:t>
      </w:r>
    </w:p>
    <w:p w14:paraId="28F2EE83" w14:textId="77777777" w:rsidR="00ED1DD0" w:rsidRDefault="00BA4F1E">
      <w:pPr>
        <w:numPr>
          <w:ilvl w:val="0"/>
          <w:numId w:val="5"/>
        </w:numPr>
        <w:spacing w:after="0"/>
        <w:contextualSpacing/>
        <w:jc w:val="both"/>
        <w:rPr>
          <w:rFonts w:eastAsia="Times New Roman" w:cs="Calibri"/>
          <w:bCs/>
        </w:rPr>
      </w:pPr>
      <w:r>
        <w:rPr>
          <w:rFonts w:eastAsia="Times New Roman" w:cs="Calibri"/>
          <w:bCs/>
        </w:rPr>
        <w:lastRenderedPageBreak/>
        <w:t xml:space="preserve">El valor del SMJ se actualiza hasta el momento del registro de la solicitud de la pensión de jubilación, se toma en cuenta el monto que el INEI establece anualmente para la CBC, las características del afiliado y la rentabilidad del fondo. </w:t>
      </w:r>
    </w:p>
    <w:p w14:paraId="0AB4D615" w14:textId="77777777" w:rsidR="00ED1DD0" w:rsidRDefault="00ED1DD0">
      <w:pPr>
        <w:spacing w:after="0"/>
        <w:ind w:left="720"/>
        <w:contextualSpacing/>
        <w:jc w:val="both"/>
        <w:rPr>
          <w:rFonts w:eastAsia="Times New Roman" w:cs="Calibri"/>
          <w:bCs/>
        </w:rPr>
      </w:pPr>
    </w:p>
    <w:p w14:paraId="5685A9D6" w14:textId="77777777" w:rsidR="00ED1DD0" w:rsidRDefault="00BA4F1E">
      <w:pPr>
        <w:jc w:val="both"/>
        <w:rPr>
          <w:rFonts w:eastAsia="Times New Roman" w:cs="Calibri"/>
          <w:b/>
        </w:rPr>
      </w:pPr>
      <w:r>
        <w:rPr>
          <w:rFonts w:eastAsia="Times New Roman" w:cs="Calibri"/>
          <w:b/>
        </w:rPr>
        <w:t>Solicitud de pago de la PMO:</w:t>
      </w:r>
    </w:p>
    <w:p w14:paraId="60D15826" w14:textId="77777777" w:rsidR="00ED1DD0" w:rsidRDefault="00BA4F1E">
      <w:pPr>
        <w:numPr>
          <w:ilvl w:val="0"/>
          <w:numId w:val="6"/>
        </w:numPr>
        <w:contextualSpacing/>
        <w:jc w:val="both"/>
        <w:rPr>
          <w:rFonts w:eastAsia="Times New Roman" w:cs="Calibri"/>
          <w:bCs/>
        </w:rPr>
      </w:pPr>
      <w:r>
        <w:rPr>
          <w:rFonts w:eastAsia="Times New Roman" w:cs="Calibri"/>
          <w:bCs/>
        </w:rPr>
        <w:t xml:space="preserve">Al momento de la jubilación, el afiliado solicita el pago de la PMO. La AFP evalúa si el afiliado cuenta con el SMJ para el pago de la pensión bajo Retiro </w:t>
      </w:r>
      <w:r>
        <w:rPr>
          <w:rFonts w:eastAsia="Times New Roman" w:cs="Calibri"/>
          <w:bCs/>
        </w:rPr>
        <w:t xml:space="preserve">Programado. </w:t>
      </w:r>
    </w:p>
    <w:p w14:paraId="5A2F88BD" w14:textId="77777777" w:rsidR="00ED1DD0" w:rsidRDefault="00BA4F1E">
      <w:pPr>
        <w:numPr>
          <w:ilvl w:val="0"/>
          <w:numId w:val="6"/>
        </w:numPr>
        <w:contextualSpacing/>
        <w:jc w:val="both"/>
        <w:rPr>
          <w:rFonts w:eastAsia="Times New Roman" w:cs="Calibri"/>
          <w:bCs/>
        </w:rPr>
      </w:pPr>
      <w:r>
        <w:rPr>
          <w:rFonts w:eastAsia="Times New Roman" w:cs="Calibri"/>
          <w:bCs/>
        </w:rPr>
        <w:t>Si el afiliado desiste a la PMO, puede solicitar el pago de otra pensión bajo las modalidades vigentes en el SPP o puede solicitar el retiro de hasta el 95.5 % de fondos.</w:t>
      </w:r>
    </w:p>
    <w:p w14:paraId="6C9D99D1" w14:textId="77777777" w:rsidR="00ED1DD0" w:rsidRDefault="00BA4F1E">
      <w:pPr>
        <w:numPr>
          <w:ilvl w:val="0"/>
          <w:numId w:val="6"/>
        </w:numPr>
        <w:contextualSpacing/>
        <w:jc w:val="both"/>
        <w:rPr>
          <w:rFonts w:eastAsia="Times New Roman" w:cs="Calibri"/>
          <w:bCs/>
        </w:rPr>
      </w:pPr>
      <w:r>
        <w:rPr>
          <w:rFonts w:eastAsia="Times New Roman" w:cs="Calibri"/>
          <w:bCs/>
        </w:rPr>
        <w:t>La PMO, se encuentra afecta al aporte del 4% para acceder a las prestaciones de salud.</w:t>
      </w:r>
    </w:p>
    <w:p w14:paraId="7522DAFD" w14:textId="77777777" w:rsidR="00ED1DD0" w:rsidRDefault="00ED1DD0">
      <w:pPr>
        <w:spacing w:after="0"/>
        <w:jc w:val="both"/>
        <w:rPr>
          <w:rFonts w:eastAsia="Times New Roman" w:cs="Calibri"/>
          <w:bCs/>
        </w:rPr>
      </w:pPr>
    </w:p>
    <w:p w14:paraId="553803AF" w14:textId="77777777" w:rsidR="00ED1DD0" w:rsidRDefault="00BA4F1E">
      <w:pPr>
        <w:jc w:val="both"/>
        <w:rPr>
          <w:rFonts w:eastAsia="Times New Roman" w:cs="Calibri"/>
          <w:b/>
        </w:rPr>
      </w:pPr>
      <w:r>
        <w:rPr>
          <w:rFonts w:eastAsia="Times New Roman" w:cs="Calibri"/>
          <w:b/>
        </w:rPr>
        <w:t>Extinción del acogimiento a la PMO:</w:t>
      </w:r>
    </w:p>
    <w:p w14:paraId="60F24071" w14:textId="77777777" w:rsidR="00ED1DD0" w:rsidRDefault="00BA4F1E">
      <w:pPr>
        <w:numPr>
          <w:ilvl w:val="0"/>
          <w:numId w:val="7"/>
        </w:numPr>
        <w:ind w:left="709" w:hanging="436"/>
        <w:contextualSpacing/>
        <w:jc w:val="both"/>
        <w:rPr>
          <w:rFonts w:eastAsia="Times New Roman" w:cs="Calibri"/>
          <w:bCs/>
        </w:rPr>
      </w:pPr>
      <w:r>
        <w:rPr>
          <w:rFonts w:eastAsia="Times New Roman" w:cs="Calibri"/>
          <w:bCs/>
        </w:rPr>
        <w:t xml:space="preserve">Si al solicitar una pensión de jubilación no cuenta con el SMJ suficiente para la PMO determinada. </w:t>
      </w:r>
    </w:p>
    <w:p w14:paraId="489F1028" w14:textId="77777777" w:rsidR="00ED1DD0" w:rsidRDefault="00BA4F1E">
      <w:pPr>
        <w:numPr>
          <w:ilvl w:val="0"/>
          <w:numId w:val="7"/>
        </w:numPr>
        <w:ind w:left="709" w:hanging="436"/>
        <w:contextualSpacing/>
        <w:jc w:val="both"/>
        <w:rPr>
          <w:rFonts w:eastAsia="Times New Roman" w:cs="Calibri"/>
          <w:bCs/>
        </w:rPr>
      </w:pPr>
      <w:r>
        <w:rPr>
          <w:rFonts w:eastAsia="Times New Roman" w:cs="Calibri"/>
          <w:bCs/>
        </w:rPr>
        <w:t>Cuando accede a cualquier tipo de pensión de jubilación anticipada.</w:t>
      </w:r>
    </w:p>
    <w:p w14:paraId="193BB7F5" w14:textId="77777777" w:rsidR="00ED1DD0" w:rsidRDefault="00BA4F1E">
      <w:pPr>
        <w:numPr>
          <w:ilvl w:val="0"/>
          <w:numId w:val="7"/>
        </w:numPr>
        <w:ind w:left="709" w:hanging="436"/>
        <w:contextualSpacing/>
        <w:jc w:val="both"/>
        <w:rPr>
          <w:rFonts w:eastAsia="Times New Roman" w:cs="Calibri"/>
          <w:bCs/>
        </w:rPr>
      </w:pPr>
      <w:r>
        <w:rPr>
          <w:rFonts w:eastAsia="Times New Roman" w:cs="Calibri"/>
          <w:bCs/>
        </w:rPr>
        <w:t>Cuando retira hasta el 95.5 % de la CIC.</w:t>
      </w:r>
    </w:p>
    <w:p w14:paraId="230CFB49" w14:textId="77777777" w:rsidR="00ED1DD0" w:rsidRDefault="00BA4F1E">
      <w:pPr>
        <w:numPr>
          <w:ilvl w:val="0"/>
          <w:numId w:val="7"/>
        </w:numPr>
        <w:spacing w:after="0"/>
        <w:ind w:left="709" w:hanging="436"/>
        <w:contextualSpacing/>
        <w:jc w:val="both"/>
        <w:rPr>
          <w:rFonts w:eastAsia="Times New Roman" w:cs="Calibri"/>
          <w:bCs/>
        </w:rPr>
      </w:pPr>
      <w:r>
        <w:rPr>
          <w:rFonts w:eastAsia="Times New Roman" w:cs="Calibri"/>
          <w:bCs/>
        </w:rPr>
        <w:t>Al elegir otra modalidad de pensión de jubilación.</w:t>
      </w:r>
    </w:p>
    <w:p w14:paraId="4410EBB9" w14:textId="77777777" w:rsidR="00ED1DD0" w:rsidRDefault="00ED1DD0">
      <w:pPr>
        <w:spacing w:after="0"/>
        <w:jc w:val="both"/>
        <w:rPr>
          <w:rFonts w:eastAsia="Times New Roman" w:cs="Calibri"/>
          <w:bCs/>
        </w:rPr>
      </w:pPr>
    </w:p>
    <w:p w14:paraId="582FE7A1" w14:textId="77777777" w:rsidR="00ED1DD0" w:rsidRDefault="00BA4F1E">
      <w:pPr>
        <w:spacing w:after="0"/>
        <w:jc w:val="both"/>
        <w:rPr>
          <w:rFonts w:eastAsia="Times New Roman" w:cs="Calibri"/>
          <w:b/>
        </w:rPr>
      </w:pPr>
      <w:r>
        <w:rPr>
          <w:rFonts w:eastAsia="Times New Roman" w:cs="Calibri"/>
          <w:b/>
        </w:rPr>
        <w:t>Tratamiento del Excedente respecto del SMJ:</w:t>
      </w:r>
    </w:p>
    <w:p w14:paraId="40D5FA02" w14:textId="77777777" w:rsidR="00ED1DD0" w:rsidRDefault="00BA4F1E">
      <w:pPr>
        <w:jc w:val="both"/>
        <w:rPr>
          <w:rFonts w:eastAsia="Times New Roman" w:cs="Calibri"/>
          <w:bCs/>
        </w:rPr>
      </w:pPr>
      <w:r>
        <w:rPr>
          <w:rFonts w:eastAsia="Times New Roman" w:cs="Calibri"/>
          <w:bCs/>
        </w:rPr>
        <w:t>Cuando el afiliado opte por la PMO, la AFP le informa si existe o no un Excedente del SMJ. De existir dicho excedente, podrá:</w:t>
      </w:r>
    </w:p>
    <w:p w14:paraId="6BE4F57E" w14:textId="77777777" w:rsidR="00ED1DD0" w:rsidRDefault="00BA4F1E">
      <w:pPr>
        <w:numPr>
          <w:ilvl w:val="0"/>
          <w:numId w:val="8"/>
        </w:numPr>
        <w:contextualSpacing/>
        <w:jc w:val="both"/>
        <w:rPr>
          <w:rFonts w:eastAsia="Times New Roman" w:cs="Calibri"/>
          <w:bCs/>
        </w:rPr>
      </w:pPr>
      <w:r>
        <w:rPr>
          <w:rFonts w:eastAsia="Times New Roman" w:cs="Calibri"/>
          <w:bCs/>
        </w:rPr>
        <w:t xml:space="preserve">Disponer de dichos recursos </w:t>
      </w:r>
    </w:p>
    <w:p w14:paraId="49AAC9A6" w14:textId="77777777" w:rsidR="00ED1DD0" w:rsidRDefault="00BA4F1E">
      <w:pPr>
        <w:numPr>
          <w:ilvl w:val="0"/>
          <w:numId w:val="8"/>
        </w:numPr>
        <w:contextualSpacing/>
        <w:jc w:val="both"/>
        <w:rPr>
          <w:rFonts w:eastAsia="Times New Roman" w:cs="Calibri"/>
          <w:bCs/>
        </w:rPr>
      </w:pPr>
      <w:r>
        <w:rPr>
          <w:rFonts w:eastAsia="Times New Roman" w:cs="Calibri"/>
          <w:bCs/>
        </w:rPr>
        <w:t>Disponer su traslado a la cuenta de aportes voluntarios sin fin previsional.</w:t>
      </w:r>
    </w:p>
    <w:p w14:paraId="3806CE48" w14:textId="77777777" w:rsidR="00ED1DD0" w:rsidRDefault="00BA4F1E">
      <w:pPr>
        <w:tabs>
          <w:tab w:val="left" w:pos="2006"/>
        </w:tabs>
        <w:spacing w:after="0"/>
        <w:jc w:val="both"/>
        <w:rPr>
          <w:rFonts w:cs="Calibri"/>
        </w:rPr>
      </w:pPr>
      <w:r>
        <w:rPr>
          <w:rFonts w:cs="Calibri"/>
        </w:rPr>
        <w:tab/>
      </w:r>
    </w:p>
    <w:p w14:paraId="782465FC" w14:textId="77777777" w:rsidR="00ED1DD0" w:rsidRDefault="00BA4F1E">
      <w:pPr>
        <w:spacing w:after="0"/>
        <w:jc w:val="both"/>
        <w:rPr>
          <w:rFonts w:eastAsia="Times New Roman" w:cs="Calibri"/>
          <w:b/>
        </w:rPr>
      </w:pPr>
      <w:r>
        <w:rPr>
          <w:rFonts w:eastAsia="Times New Roman" w:cs="Calibri"/>
          <w:b/>
        </w:rPr>
        <w:t>Tratamiento de afiliados que se acogieron a la PMO y fallecen antes de ejercer su opción.</w:t>
      </w:r>
    </w:p>
    <w:p w14:paraId="27697FD7" w14:textId="77777777" w:rsidR="00ED1DD0" w:rsidRDefault="00BA4F1E">
      <w:pPr>
        <w:jc w:val="both"/>
        <w:rPr>
          <w:rFonts w:eastAsia="Times New Roman" w:cs="Calibri"/>
          <w:bCs/>
        </w:rPr>
      </w:pPr>
      <w:r>
        <w:rPr>
          <w:rFonts w:eastAsia="Times New Roman" w:cs="Calibri"/>
          <w:bCs/>
        </w:rPr>
        <w:t xml:space="preserve">Cuando se produzca el fallecimiento de un afiliado antes de haber optado por la PMO, corresponderá otorgar los beneficios de sobrevivencia, de acuerdo con las condiciones de cobertura del seguro previsional y según lo previsto en el Título VII del Compendio de Normas del SPP.  </w:t>
      </w:r>
    </w:p>
    <w:p w14:paraId="155A285C" w14:textId="77777777" w:rsidR="00ED1DD0" w:rsidRDefault="00BA4F1E">
      <w:pPr>
        <w:spacing w:after="0"/>
        <w:jc w:val="both"/>
        <w:rPr>
          <w:rFonts w:eastAsia="Times New Roman" w:cs="Calibri"/>
          <w:b/>
        </w:rPr>
      </w:pPr>
      <w:r>
        <w:rPr>
          <w:rFonts w:eastAsia="Times New Roman" w:cs="Calibri"/>
          <w:b/>
        </w:rPr>
        <w:t>Cobertura del seguro previsional y acceso a la PMO. -</w:t>
      </w:r>
    </w:p>
    <w:p w14:paraId="3ECB0F50" w14:textId="77777777" w:rsidR="00ED1DD0" w:rsidRDefault="00BA4F1E">
      <w:pPr>
        <w:spacing w:after="0"/>
        <w:jc w:val="both"/>
        <w:rPr>
          <w:rFonts w:eastAsia="Times New Roman" w:cs="Calibri"/>
          <w:bCs/>
        </w:rPr>
      </w:pPr>
      <w:r>
        <w:rPr>
          <w:rFonts w:eastAsia="Times New Roman" w:cs="Calibri"/>
          <w:bCs/>
        </w:rPr>
        <w:t>Teniendo en consideración que la existencia del Excedente de Saldo Mínimo de Jubilación (SMJ) se valida cuando el afiliado opte por la PMO, la evaluación de la cobertura del seguro previsional ante un siniestro debe considerar que el afiliado tiene la condición de pasivo.</w:t>
      </w:r>
    </w:p>
    <w:p w14:paraId="0F174B41" w14:textId="77777777" w:rsidR="00ED1DD0" w:rsidRDefault="00BA4F1E">
      <w:pPr>
        <w:spacing w:before="100" w:after="100"/>
        <w:jc w:val="both"/>
        <w:rPr>
          <w:rFonts w:eastAsia="Times New Roman" w:cs="Calibri"/>
          <w:b/>
        </w:rPr>
      </w:pPr>
      <w:r>
        <w:rPr>
          <w:rFonts w:eastAsia="Times New Roman" w:cs="Calibri"/>
          <w:b/>
        </w:rPr>
        <w:t>Cambio de modalidad en caso haber optado por la PMO. -</w:t>
      </w:r>
    </w:p>
    <w:p w14:paraId="0BAEB244" w14:textId="77777777" w:rsidR="00ED1DD0" w:rsidRDefault="00BA4F1E">
      <w:pPr>
        <w:spacing w:before="100" w:after="100"/>
        <w:jc w:val="both"/>
        <w:rPr>
          <w:rFonts w:eastAsia="Times New Roman" w:cs="Calibri"/>
          <w:bCs/>
        </w:rPr>
      </w:pPr>
      <w:r>
        <w:rPr>
          <w:rFonts w:eastAsia="Times New Roman" w:cs="Calibri"/>
          <w:bCs/>
        </w:rPr>
        <w:t>Teniendo en cuenta que la PMO se otorga bajo la modalidad de Retiro Programado, las reglas contenidas en el Titulo VII del Compendio de Normas del SPP les resultan de aplicación.</w:t>
      </w:r>
    </w:p>
    <w:p w14:paraId="47F99047" w14:textId="77777777" w:rsidR="00ED1DD0" w:rsidRDefault="00BA4F1E">
      <w:pPr>
        <w:spacing w:before="100" w:after="100"/>
        <w:jc w:val="both"/>
        <w:rPr>
          <w:rFonts w:eastAsia="Times New Roman" w:cs="Calibri"/>
          <w:bCs/>
        </w:rPr>
      </w:pPr>
      <w:r>
        <w:rPr>
          <w:rFonts w:eastAsia="Times New Roman" w:cs="Calibri"/>
          <w:bCs/>
        </w:rPr>
        <w:t xml:space="preserve">En este </w:t>
      </w:r>
      <w:r>
        <w:rPr>
          <w:rFonts w:eastAsia="Times New Roman" w:cs="Calibri"/>
          <w:bCs/>
        </w:rPr>
        <w:t xml:space="preserve">caso, el otorgamiento de esta modalidad de pensión no requiere transitar por el proceso de cotizaciones de pensión. </w:t>
      </w:r>
    </w:p>
    <w:p w14:paraId="4C20C8C3" w14:textId="77777777" w:rsidR="00ED1DD0" w:rsidRDefault="00BA4F1E">
      <w:pPr>
        <w:spacing w:before="100" w:after="100"/>
        <w:jc w:val="both"/>
        <w:rPr>
          <w:rFonts w:eastAsia="Times New Roman" w:cs="Calibri"/>
          <w:bCs/>
        </w:rPr>
      </w:pPr>
      <w:r>
        <w:rPr>
          <w:rFonts w:eastAsia="Times New Roman" w:cs="Calibri"/>
          <w:bCs/>
        </w:rPr>
        <w:t>Características de pensión por retiro programado:</w:t>
      </w:r>
    </w:p>
    <w:p w14:paraId="20C2B9EF" w14:textId="77777777" w:rsidR="00ED1DD0" w:rsidRDefault="00BA4F1E">
      <w:pPr>
        <w:pStyle w:val="Prrafodelista"/>
        <w:numPr>
          <w:ilvl w:val="0"/>
          <w:numId w:val="9"/>
        </w:numPr>
        <w:spacing w:before="100" w:after="100"/>
        <w:jc w:val="both"/>
        <w:rPr>
          <w:rFonts w:eastAsia="Times New Roman" w:cs="Calibri"/>
          <w:bCs/>
        </w:rPr>
      </w:pPr>
      <w:r>
        <w:rPr>
          <w:rFonts w:eastAsia="Times New Roman" w:cs="Calibri"/>
          <w:bCs/>
        </w:rPr>
        <w:t>Lo otorga la AFP y es en soles</w:t>
      </w:r>
    </w:p>
    <w:p w14:paraId="6963B82D" w14:textId="77777777" w:rsidR="00ED1DD0" w:rsidRDefault="00BA4F1E">
      <w:pPr>
        <w:pStyle w:val="Prrafodelista"/>
        <w:numPr>
          <w:ilvl w:val="0"/>
          <w:numId w:val="9"/>
        </w:numPr>
        <w:spacing w:before="100" w:after="100"/>
        <w:jc w:val="both"/>
        <w:rPr>
          <w:rFonts w:eastAsia="Times New Roman" w:cs="Calibri"/>
          <w:bCs/>
        </w:rPr>
      </w:pPr>
      <w:r>
        <w:rPr>
          <w:rFonts w:eastAsia="Times New Roman" w:cs="Calibri"/>
          <w:bCs/>
        </w:rPr>
        <w:t>El saldo de la CIC le sigue perteneciendo al afiliado</w:t>
      </w:r>
    </w:p>
    <w:p w14:paraId="319D7296" w14:textId="77777777" w:rsidR="00ED1DD0" w:rsidRDefault="00BA4F1E">
      <w:pPr>
        <w:pStyle w:val="Prrafodelista"/>
        <w:numPr>
          <w:ilvl w:val="0"/>
          <w:numId w:val="9"/>
        </w:numPr>
        <w:spacing w:before="100" w:after="100"/>
        <w:jc w:val="both"/>
        <w:rPr>
          <w:rFonts w:eastAsia="Times New Roman" w:cs="Calibri"/>
          <w:bCs/>
        </w:rPr>
      </w:pPr>
      <w:r>
        <w:rPr>
          <w:rFonts w:eastAsia="Times New Roman" w:cs="Calibri"/>
          <w:bCs/>
        </w:rPr>
        <w:t>Está sujeto a la rentabilidad del fondo</w:t>
      </w:r>
    </w:p>
    <w:p w14:paraId="0041AEFA" w14:textId="77777777" w:rsidR="00ED1DD0" w:rsidRDefault="00BA4F1E">
      <w:pPr>
        <w:pStyle w:val="Prrafodelista"/>
        <w:numPr>
          <w:ilvl w:val="0"/>
          <w:numId w:val="9"/>
        </w:numPr>
        <w:spacing w:before="100" w:after="100"/>
        <w:jc w:val="both"/>
        <w:rPr>
          <w:rFonts w:eastAsia="Times New Roman" w:cs="Calibri"/>
          <w:bCs/>
        </w:rPr>
      </w:pPr>
      <w:r>
        <w:rPr>
          <w:rFonts w:eastAsia="Times New Roman" w:cs="Calibri"/>
          <w:bCs/>
        </w:rPr>
        <w:t>Genera herencia</w:t>
      </w:r>
    </w:p>
    <w:p w14:paraId="72E24F0F" w14:textId="77777777" w:rsidR="00ED1DD0" w:rsidRDefault="00BA4F1E">
      <w:pPr>
        <w:pStyle w:val="Prrafodelista"/>
        <w:numPr>
          <w:ilvl w:val="0"/>
          <w:numId w:val="9"/>
        </w:numPr>
        <w:spacing w:before="100" w:after="100"/>
        <w:jc w:val="both"/>
        <w:rPr>
          <w:rFonts w:eastAsia="Times New Roman" w:cs="Calibri"/>
          <w:bCs/>
        </w:rPr>
      </w:pPr>
      <w:r>
        <w:rPr>
          <w:rFonts w:eastAsia="Times New Roman" w:cs="Calibri"/>
          <w:bCs/>
        </w:rPr>
        <w:t>El monto de pensión se recalcula anualmente en función del saldo de la cuenta y la pensión puede variar debido a la rentabilidad de dicho período.</w:t>
      </w:r>
    </w:p>
    <w:p w14:paraId="6EFFF306" w14:textId="77777777" w:rsidR="00ED1DD0" w:rsidRDefault="00BA4F1E">
      <w:pPr>
        <w:pStyle w:val="Prrafodelista"/>
        <w:numPr>
          <w:ilvl w:val="0"/>
          <w:numId w:val="9"/>
        </w:numPr>
        <w:spacing w:before="100" w:after="100"/>
        <w:jc w:val="both"/>
        <w:rPr>
          <w:rFonts w:eastAsia="Times New Roman" w:cs="Calibri"/>
          <w:bCs/>
        </w:rPr>
      </w:pPr>
      <w:bookmarkStart w:id="1" w:name="_Hlk135991585"/>
      <w:r>
        <w:rPr>
          <w:rFonts w:eastAsia="Times New Roman" w:cs="Calibri"/>
          <w:bCs/>
        </w:rPr>
        <w:t>Al realizarse el recálculo anual el afiliado puede optar por realizar cambio de modalidad de pensión y elegir con Cía. de Seguros o realizar Retiro del 95.5% parcial o total.</w:t>
      </w:r>
      <w:bookmarkEnd w:id="1"/>
    </w:p>
    <w:p w14:paraId="6C1B3014" w14:textId="77777777" w:rsidR="00ED1DD0" w:rsidRDefault="00ED1DD0">
      <w:pPr>
        <w:pStyle w:val="Prrafodelista"/>
        <w:spacing w:before="100" w:after="100"/>
        <w:jc w:val="both"/>
        <w:rPr>
          <w:rFonts w:eastAsia="Times New Roman" w:cs="Calibri"/>
          <w:bCs/>
        </w:rPr>
      </w:pPr>
    </w:p>
    <w:p w14:paraId="6A1055B1" w14:textId="77777777" w:rsidR="00ED1DD0" w:rsidRDefault="00BA4F1E">
      <w:pPr>
        <w:spacing w:before="100" w:after="100"/>
        <w:jc w:val="both"/>
        <w:rPr>
          <w:rFonts w:eastAsia="Times New Roman" w:cs="Calibri"/>
          <w:b/>
        </w:rPr>
      </w:pPr>
      <w:r>
        <w:rPr>
          <w:rFonts w:eastAsia="Times New Roman" w:cs="Calibri"/>
          <w:b/>
        </w:rPr>
        <w:lastRenderedPageBreak/>
        <w:t xml:space="preserve">Tratamiento de recursos acreditados con posterioridad al acceso a la PMO. - </w:t>
      </w:r>
    </w:p>
    <w:p w14:paraId="0FB44CD5" w14:textId="77777777" w:rsidR="00ED1DD0" w:rsidRDefault="00BA4F1E">
      <w:pPr>
        <w:spacing w:after="0"/>
        <w:jc w:val="both"/>
        <w:rPr>
          <w:rFonts w:eastAsia="Times New Roman" w:cs="Calibri"/>
          <w:bCs/>
        </w:rPr>
      </w:pPr>
      <w:r>
        <w:rPr>
          <w:rFonts w:eastAsia="Times New Roman" w:cs="Calibri"/>
          <w:bCs/>
        </w:rPr>
        <w:t>En la medida que el SMJ solo considera los recursos acreditados en la CIC del afiliado, los aportes en cobranza o el valor de redención del bono de reconocimiento u otros -acreditados con posterioridad al acceso a la PMO-, deben ser entregados en calidad de Excedente de SMJ, a cuyo efecto la AFP informa al afiliado con la finalidad de gestionar el retiro de dichos recursos.</w:t>
      </w:r>
    </w:p>
    <w:p w14:paraId="12F43F94" w14:textId="77777777" w:rsidR="00ED1DD0" w:rsidRDefault="00ED1DD0">
      <w:pPr>
        <w:spacing w:after="0"/>
        <w:jc w:val="both"/>
        <w:rPr>
          <w:rFonts w:eastAsia="Times New Roman" w:cs="Calibri"/>
          <w:bCs/>
        </w:rPr>
      </w:pPr>
    </w:p>
    <w:p w14:paraId="3F37CD15" w14:textId="77777777" w:rsidR="00ED1DD0" w:rsidRDefault="00BA4F1E">
      <w:pPr>
        <w:spacing w:after="0"/>
        <w:jc w:val="both"/>
        <w:rPr>
          <w:rFonts w:eastAsia="Times New Roman" w:cs="Calibri"/>
          <w:b/>
        </w:rPr>
      </w:pPr>
      <w:r>
        <w:rPr>
          <w:rFonts w:eastAsia="Times New Roman" w:cs="Calibri"/>
          <w:b/>
        </w:rPr>
        <w:t xml:space="preserve">Requisitos de acceso: </w:t>
      </w:r>
    </w:p>
    <w:p w14:paraId="5AC380EF" w14:textId="77777777" w:rsidR="00ED1DD0" w:rsidRDefault="00BA4F1E">
      <w:pPr>
        <w:jc w:val="both"/>
        <w:rPr>
          <w:rFonts w:eastAsia="Times New Roman" w:cs="Calibri"/>
          <w:bCs/>
        </w:rPr>
      </w:pPr>
      <w:r>
        <w:rPr>
          <w:rFonts w:eastAsia="Times New Roman" w:cs="Calibri"/>
          <w:bCs/>
        </w:rPr>
        <w:t xml:space="preserve">Tener 65 años. </w:t>
      </w:r>
    </w:p>
    <w:p w14:paraId="193636A8" w14:textId="77777777" w:rsidR="00ED1DD0" w:rsidRDefault="00BA4F1E">
      <w:pPr>
        <w:jc w:val="both"/>
        <w:rPr>
          <w:rFonts w:eastAsia="Times New Roman" w:cs="Calibri"/>
          <w:bCs/>
          <w:u w:val="single"/>
        </w:rPr>
      </w:pPr>
      <w:r>
        <w:rPr>
          <w:rFonts w:eastAsia="Times New Roman" w:cs="Calibri"/>
          <w:bCs/>
          <w:u w:val="single"/>
        </w:rPr>
        <w:t>IMPORTANTE:</w:t>
      </w:r>
    </w:p>
    <w:p w14:paraId="4FDB78BD" w14:textId="77777777" w:rsidR="00ED1DD0" w:rsidRDefault="00BA4F1E">
      <w:pPr>
        <w:pStyle w:val="Prrafodelista"/>
        <w:numPr>
          <w:ilvl w:val="0"/>
          <w:numId w:val="10"/>
        </w:numPr>
        <w:spacing w:after="0"/>
        <w:jc w:val="both"/>
        <w:rPr>
          <w:rFonts w:eastAsia="Times New Roman" w:cs="Calibri"/>
          <w:bCs/>
        </w:rPr>
      </w:pPr>
      <w:r>
        <w:rPr>
          <w:rFonts w:eastAsia="Times New Roman" w:cs="Calibri"/>
          <w:bCs/>
        </w:rPr>
        <w:t>Para el trámite se considerará el estado civil registrado en su documento de identidad.</w:t>
      </w:r>
    </w:p>
    <w:p w14:paraId="31B3BCDC" w14:textId="77777777" w:rsidR="00ED1DD0" w:rsidRDefault="00BA4F1E">
      <w:pPr>
        <w:pStyle w:val="Prrafodelista"/>
        <w:numPr>
          <w:ilvl w:val="0"/>
          <w:numId w:val="10"/>
        </w:numPr>
        <w:spacing w:after="0"/>
        <w:jc w:val="both"/>
        <w:rPr>
          <w:rFonts w:eastAsia="Times New Roman" w:cs="Calibri"/>
          <w:bCs/>
        </w:rPr>
      </w:pPr>
      <w:r>
        <w:rPr>
          <w:rFonts w:eastAsia="Times New Roman" w:cs="Calibri"/>
          <w:bCs/>
        </w:rPr>
        <w:t xml:space="preserve">El primer pago de su pensión tendrá como mes de </w:t>
      </w:r>
      <w:r>
        <w:rPr>
          <w:rFonts w:eastAsia="Times New Roman" w:cs="Calibri"/>
          <w:bCs/>
        </w:rPr>
        <w:t>devengue el de la fecha del registro de su solicitud de Pensión con documentos completos y conformes.</w:t>
      </w:r>
    </w:p>
    <w:p w14:paraId="5761015D" w14:textId="77777777" w:rsidR="00ED1DD0" w:rsidRDefault="00ED1DD0">
      <w:pPr>
        <w:spacing w:after="0"/>
        <w:jc w:val="both"/>
        <w:rPr>
          <w:rFonts w:eastAsia="Times New Roman" w:cs="Calibri"/>
          <w:bCs/>
        </w:rPr>
      </w:pPr>
    </w:p>
    <w:p w14:paraId="3F7E2487" w14:textId="77777777" w:rsidR="00ED1DD0" w:rsidRDefault="00BA4F1E">
      <w:pPr>
        <w:jc w:val="both"/>
        <w:rPr>
          <w:rFonts w:eastAsia="Times New Roman" w:cs="Calibri"/>
          <w:b/>
        </w:rPr>
      </w:pPr>
      <w:r>
        <w:rPr>
          <w:rFonts w:eastAsia="Times New Roman" w:cs="Calibri"/>
          <w:b/>
        </w:rPr>
        <w:t>Trámite a través de Apoderado:</w:t>
      </w:r>
    </w:p>
    <w:p w14:paraId="654C1D6A" w14:textId="77777777" w:rsidR="00ED1DD0" w:rsidRDefault="00BA4F1E">
      <w:pPr>
        <w:pStyle w:val="Prrafodelista"/>
        <w:numPr>
          <w:ilvl w:val="0"/>
          <w:numId w:val="11"/>
        </w:numPr>
        <w:spacing w:after="0"/>
        <w:jc w:val="both"/>
        <w:rPr>
          <w:rFonts w:eastAsia="Times New Roman" w:cs="Calibri"/>
          <w:bCs/>
        </w:rPr>
      </w:pPr>
      <w:r>
        <w:rPr>
          <w:rFonts w:eastAsia="Times New Roman" w:cs="Calibri"/>
          <w:bCs/>
        </w:rPr>
        <w:t>Documento de Identidad del afiliado y del apoderado.</w:t>
      </w:r>
    </w:p>
    <w:p w14:paraId="34116B90" w14:textId="77777777" w:rsidR="00ED1DD0" w:rsidRDefault="00BA4F1E">
      <w:pPr>
        <w:pStyle w:val="Prrafodelista"/>
        <w:numPr>
          <w:ilvl w:val="0"/>
          <w:numId w:val="11"/>
        </w:numPr>
        <w:spacing w:after="0"/>
        <w:jc w:val="both"/>
        <w:rPr>
          <w:rFonts w:eastAsia="Times New Roman" w:cs="Calibri"/>
          <w:bCs/>
        </w:rPr>
      </w:pPr>
      <w:r>
        <w:rPr>
          <w:rFonts w:eastAsia="Times New Roman" w:cs="Calibri"/>
          <w:bCs/>
        </w:rPr>
        <w:t xml:space="preserve">El original o copia legalizada de la Escritura Pública de </w:t>
      </w:r>
      <w:r>
        <w:rPr>
          <w:rFonts w:eastAsia="Times New Roman" w:cs="Calibri"/>
          <w:bCs/>
        </w:rPr>
        <w:t>Otorgamiento de poder específico debidamente inscrito en los Registros Públicos.</w:t>
      </w:r>
    </w:p>
    <w:p w14:paraId="1B58370D" w14:textId="77777777" w:rsidR="00ED1DD0" w:rsidRDefault="00BA4F1E">
      <w:pPr>
        <w:pStyle w:val="Prrafodelista"/>
        <w:numPr>
          <w:ilvl w:val="0"/>
          <w:numId w:val="11"/>
        </w:numPr>
        <w:spacing w:after="0"/>
        <w:jc w:val="both"/>
        <w:rPr>
          <w:rFonts w:eastAsia="Times New Roman" w:cs="Calibri"/>
          <w:bCs/>
        </w:rPr>
      </w:pPr>
      <w:r>
        <w:rPr>
          <w:rFonts w:eastAsia="Times New Roman" w:cs="Calibri"/>
          <w:bCs/>
        </w:rPr>
        <w:t>El original o copia legalizada de la Vigencia de Poder. Dicha Vigencia deberá tener una antigüedad no mayor a 30 días calendario desde su emisión.</w:t>
      </w:r>
    </w:p>
    <w:p w14:paraId="2244A8FE" w14:textId="77777777" w:rsidR="00ED1DD0" w:rsidRDefault="00ED1DD0">
      <w:pPr>
        <w:pStyle w:val="Prrafodelista"/>
        <w:spacing w:after="0"/>
        <w:ind w:left="360"/>
        <w:jc w:val="both"/>
        <w:rPr>
          <w:rFonts w:eastAsia="Times New Roman" w:cs="Calibri"/>
          <w:bCs/>
        </w:rPr>
      </w:pPr>
    </w:p>
    <w:p w14:paraId="3F13E5C0" w14:textId="77777777" w:rsidR="00ED1DD0" w:rsidRDefault="00BA4F1E">
      <w:pPr>
        <w:jc w:val="both"/>
        <w:rPr>
          <w:rFonts w:eastAsia="Times New Roman" w:cs="Calibri"/>
          <w:b/>
        </w:rPr>
      </w:pPr>
      <w:proofErr w:type="gramStart"/>
      <w:r>
        <w:rPr>
          <w:rFonts w:eastAsia="Times New Roman" w:cs="Calibri"/>
          <w:b/>
        </w:rPr>
        <w:t>Documentos a presentar</w:t>
      </w:r>
      <w:proofErr w:type="gramEnd"/>
      <w:r>
        <w:rPr>
          <w:rFonts w:eastAsia="Times New Roman" w:cs="Calibri"/>
          <w:b/>
        </w:rPr>
        <w:t>:</w:t>
      </w:r>
    </w:p>
    <w:p w14:paraId="7961C98B" w14:textId="77777777" w:rsidR="00ED1DD0" w:rsidRDefault="00BA4F1E">
      <w:pPr>
        <w:jc w:val="both"/>
        <w:rPr>
          <w:rFonts w:eastAsia="Times New Roman" w:cs="Calibri"/>
          <w:bCs/>
        </w:rPr>
      </w:pPr>
      <w:r>
        <w:rPr>
          <w:rFonts w:eastAsia="Times New Roman" w:cs="Calibri"/>
          <w:bCs/>
        </w:rPr>
        <w:t>El afiliado deberá presentar su Documento de Identidad.</w:t>
      </w:r>
    </w:p>
    <w:p w14:paraId="377DCEAF" w14:textId="77777777" w:rsidR="00ED1DD0" w:rsidRDefault="00BA4F1E">
      <w:pPr>
        <w:jc w:val="both"/>
        <w:rPr>
          <w:rFonts w:eastAsia="Times New Roman" w:cs="Calibri"/>
          <w:b/>
        </w:rPr>
      </w:pPr>
      <w:r>
        <w:rPr>
          <w:rFonts w:eastAsia="Times New Roman" w:cs="Calibri"/>
          <w:b/>
        </w:rPr>
        <w:t>Quiénes pueden ser considerados beneficiarios y que documentación debe presentar para acreditarlos:</w:t>
      </w:r>
    </w:p>
    <w:p w14:paraId="706EECB5" w14:textId="77777777" w:rsidR="00ED1DD0" w:rsidRDefault="00BA4F1E">
      <w:pPr>
        <w:jc w:val="both"/>
        <w:rPr>
          <w:rFonts w:eastAsia="Times New Roman" w:cs="Calibri"/>
          <w:bCs/>
          <w:u w:val="single"/>
        </w:rPr>
      </w:pPr>
      <w:r>
        <w:rPr>
          <w:rFonts w:eastAsia="Times New Roman" w:cs="Calibri"/>
          <w:bCs/>
          <w:u w:val="single"/>
        </w:rPr>
        <w:t>Cónyuge:</w:t>
      </w:r>
    </w:p>
    <w:p w14:paraId="6A7BD37D" w14:textId="77777777" w:rsidR="00ED1DD0" w:rsidRDefault="00BA4F1E">
      <w:pPr>
        <w:pStyle w:val="Prrafodelista"/>
        <w:numPr>
          <w:ilvl w:val="0"/>
          <w:numId w:val="12"/>
        </w:numPr>
        <w:spacing w:after="0"/>
        <w:jc w:val="both"/>
        <w:rPr>
          <w:rFonts w:eastAsia="Times New Roman" w:cs="Calibri"/>
          <w:bCs/>
        </w:rPr>
      </w:pPr>
      <w:r>
        <w:rPr>
          <w:rFonts w:eastAsia="Times New Roman" w:cs="Calibri"/>
          <w:bCs/>
        </w:rPr>
        <w:t>Partida de Matrimonio Civil original (Con una antigüedad de emisión no mayor a seis meses)</w:t>
      </w:r>
    </w:p>
    <w:p w14:paraId="2B6D4671" w14:textId="77777777" w:rsidR="00ED1DD0" w:rsidRDefault="00BA4F1E">
      <w:pPr>
        <w:pStyle w:val="Prrafodelista"/>
        <w:numPr>
          <w:ilvl w:val="0"/>
          <w:numId w:val="12"/>
        </w:numPr>
        <w:spacing w:after="0"/>
        <w:jc w:val="both"/>
        <w:rPr>
          <w:rFonts w:eastAsia="Times New Roman" w:cs="Calibri"/>
          <w:bCs/>
        </w:rPr>
      </w:pPr>
      <w:r>
        <w:rPr>
          <w:rFonts w:eastAsia="Times New Roman" w:cs="Calibri"/>
          <w:bCs/>
        </w:rPr>
        <w:t>Documento de Identidad.</w:t>
      </w:r>
    </w:p>
    <w:p w14:paraId="1A342356" w14:textId="77777777" w:rsidR="00ED1DD0" w:rsidRDefault="00ED1DD0">
      <w:pPr>
        <w:spacing w:after="0"/>
        <w:jc w:val="both"/>
        <w:rPr>
          <w:rFonts w:eastAsia="Times New Roman" w:cs="Calibri"/>
          <w:bCs/>
        </w:rPr>
      </w:pPr>
    </w:p>
    <w:p w14:paraId="5D3C5C41" w14:textId="77777777" w:rsidR="00ED1DD0" w:rsidRDefault="00BA4F1E">
      <w:pPr>
        <w:jc w:val="both"/>
        <w:rPr>
          <w:rFonts w:eastAsia="Times New Roman" w:cs="Calibri"/>
          <w:bCs/>
          <w:u w:val="single"/>
        </w:rPr>
      </w:pPr>
      <w:r>
        <w:rPr>
          <w:rFonts w:eastAsia="Times New Roman" w:cs="Calibri"/>
          <w:bCs/>
          <w:u w:val="single"/>
        </w:rPr>
        <w:t>Concubino:</w:t>
      </w:r>
    </w:p>
    <w:p w14:paraId="6FAC046C" w14:textId="77777777" w:rsidR="00ED1DD0" w:rsidRDefault="00BA4F1E">
      <w:pPr>
        <w:pStyle w:val="Prrafodelista"/>
        <w:numPr>
          <w:ilvl w:val="0"/>
          <w:numId w:val="13"/>
        </w:numPr>
        <w:spacing w:after="0"/>
        <w:jc w:val="both"/>
        <w:rPr>
          <w:rFonts w:eastAsia="Times New Roman" w:cs="Calibri"/>
          <w:bCs/>
        </w:rPr>
      </w:pPr>
      <w:r>
        <w:rPr>
          <w:rFonts w:eastAsia="Times New Roman" w:cs="Calibri"/>
          <w:bCs/>
        </w:rPr>
        <w:t>Copia certificada del pronunciamiento Judicial que confirme la unión de hecho legalizada o documento que acredite el inicio del proceso judicial para la unión de hecho (en cuyo caso el trámite quedará suspendido hasta su respectiva regularización).</w:t>
      </w:r>
    </w:p>
    <w:p w14:paraId="3532A922" w14:textId="77777777" w:rsidR="00ED1DD0" w:rsidRDefault="00BA4F1E">
      <w:pPr>
        <w:pStyle w:val="Prrafodelista"/>
        <w:numPr>
          <w:ilvl w:val="0"/>
          <w:numId w:val="13"/>
        </w:numPr>
        <w:spacing w:after="0"/>
        <w:jc w:val="both"/>
        <w:rPr>
          <w:rFonts w:eastAsia="Times New Roman" w:cs="Calibri"/>
          <w:bCs/>
        </w:rPr>
      </w:pPr>
      <w:r>
        <w:rPr>
          <w:rFonts w:eastAsia="Times New Roman" w:cs="Calibri"/>
          <w:bCs/>
        </w:rPr>
        <w:t>Documento de Identidad</w:t>
      </w:r>
    </w:p>
    <w:p w14:paraId="738F479A" w14:textId="77777777" w:rsidR="00ED1DD0" w:rsidRDefault="00ED1DD0">
      <w:pPr>
        <w:spacing w:after="0"/>
        <w:jc w:val="both"/>
        <w:rPr>
          <w:rFonts w:eastAsia="Times New Roman" w:cs="Calibri"/>
          <w:bCs/>
        </w:rPr>
      </w:pPr>
    </w:p>
    <w:p w14:paraId="5ABADF5F" w14:textId="77777777" w:rsidR="00ED1DD0" w:rsidRDefault="00BA4F1E">
      <w:pPr>
        <w:jc w:val="both"/>
        <w:rPr>
          <w:rFonts w:eastAsia="Times New Roman" w:cs="Calibri"/>
          <w:bCs/>
          <w:u w:val="single"/>
        </w:rPr>
      </w:pPr>
      <w:r>
        <w:rPr>
          <w:rFonts w:eastAsia="Times New Roman" w:cs="Calibri"/>
          <w:bCs/>
          <w:u w:val="single"/>
        </w:rPr>
        <w:t>Hijo nonato (aún no nacido):</w:t>
      </w:r>
    </w:p>
    <w:p w14:paraId="4E18263D" w14:textId="77777777" w:rsidR="00ED1DD0" w:rsidRDefault="00BA4F1E">
      <w:pPr>
        <w:pStyle w:val="Prrafodelista"/>
        <w:numPr>
          <w:ilvl w:val="0"/>
          <w:numId w:val="14"/>
        </w:numPr>
        <w:jc w:val="both"/>
        <w:rPr>
          <w:rFonts w:eastAsia="Times New Roman" w:cs="Calibri"/>
          <w:bCs/>
        </w:rPr>
      </w:pPr>
      <w:r>
        <w:rPr>
          <w:rFonts w:eastAsia="Times New Roman" w:cs="Calibri"/>
          <w:bCs/>
        </w:rPr>
        <w:t>Certificado médico de embarazo.</w:t>
      </w:r>
    </w:p>
    <w:p w14:paraId="0F7FCD20" w14:textId="77777777" w:rsidR="00ED1DD0" w:rsidRDefault="00BA4F1E">
      <w:pPr>
        <w:jc w:val="both"/>
        <w:rPr>
          <w:rFonts w:eastAsia="Times New Roman" w:cs="Calibri"/>
          <w:bCs/>
          <w:u w:val="single"/>
        </w:rPr>
      </w:pPr>
      <w:r>
        <w:rPr>
          <w:rFonts w:eastAsia="Times New Roman" w:cs="Calibri"/>
          <w:bCs/>
          <w:u w:val="single"/>
        </w:rPr>
        <w:t>Hijos menores de 18 años:</w:t>
      </w:r>
    </w:p>
    <w:p w14:paraId="34ED0BBC" w14:textId="77777777" w:rsidR="00ED1DD0" w:rsidRDefault="00BA4F1E">
      <w:pPr>
        <w:pStyle w:val="Prrafodelista"/>
        <w:numPr>
          <w:ilvl w:val="0"/>
          <w:numId w:val="14"/>
        </w:numPr>
        <w:jc w:val="both"/>
        <w:rPr>
          <w:rFonts w:eastAsia="Times New Roman" w:cs="Calibri"/>
          <w:bCs/>
        </w:rPr>
      </w:pPr>
      <w:r>
        <w:rPr>
          <w:rFonts w:eastAsia="Times New Roman" w:cs="Calibri"/>
          <w:bCs/>
        </w:rPr>
        <w:t>Partida de Nacimiento original y del DNI del menor.</w:t>
      </w:r>
    </w:p>
    <w:p w14:paraId="04E7ED3D" w14:textId="77777777" w:rsidR="00ED1DD0" w:rsidRDefault="00BA4F1E">
      <w:pPr>
        <w:jc w:val="both"/>
        <w:rPr>
          <w:rFonts w:eastAsia="Times New Roman" w:cs="Calibri"/>
          <w:bCs/>
        </w:rPr>
      </w:pPr>
      <w:r>
        <w:rPr>
          <w:rFonts w:eastAsia="Times New Roman" w:cs="Calibri"/>
          <w:bCs/>
        </w:rPr>
        <w:t>Para que los hijos menores de 18 años, en caso de fallecimiento del afiliado, puedan continuar percibiendo el pago de la pensión al cumplir la mayoría de edad, deberán presentar:</w:t>
      </w:r>
    </w:p>
    <w:p w14:paraId="5084EAA4" w14:textId="77777777" w:rsidR="00ED1DD0" w:rsidRDefault="00BA4F1E">
      <w:pPr>
        <w:pStyle w:val="Prrafodelista"/>
        <w:numPr>
          <w:ilvl w:val="0"/>
          <w:numId w:val="15"/>
        </w:numPr>
        <w:ind w:left="567"/>
        <w:jc w:val="both"/>
        <w:rPr>
          <w:rFonts w:eastAsia="Times New Roman" w:cs="Calibri"/>
          <w:bCs/>
        </w:rPr>
      </w:pPr>
      <w:r>
        <w:rPr>
          <w:rFonts w:eastAsia="Times New Roman" w:cs="Calibri"/>
          <w:bCs/>
        </w:rPr>
        <w:t xml:space="preserve">Declaración Jurada en que se manifieste que los estudios superiores que está realizando corresponde a su primera carrera (No incluye los estudios de postgrado, segunda profesión ni carrera técnica) dentro del territorio nacional. </w:t>
      </w:r>
    </w:p>
    <w:p w14:paraId="162A793C" w14:textId="77777777" w:rsidR="00ED1DD0" w:rsidRDefault="00BA4F1E">
      <w:pPr>
        <w:pStyle w:val="Prrafodelista"/>
        <w:numPr>
          <w:ilvl w:val="0"/>
          <w:numId w:val="15"/>
        </w:numPr>
        <w:ind w:left="567"/>
        <w:jc w:val="both"/>
        <w:rPr>
          <w:rFonts w:eastAsia="Times New Roman" w:cs="Calibri"/>
          <w:bCs/>
        </w:rPr>
      </w:pPr>
      <w:r>
        <w:rPr>
          <w:rFonts w:eastAsia="Times New Roman" w:cs="Calibri"/>
          <w:bCs/>
        </w:rPr>
        <w:lastRenderedPageBreak/>
        <w:t>Plan de estudios de carrera y Constancia de Notas expedida por el correspondiente centro de estudios que acredite estar cursando satisfactoriamente sus estudios dentro del periodo regular lectivo de la institución (desde la culminación del 1er semestre) o documento que acredite la admisión al centro de estudios o alternativamente, constancia de matrícula, tratándose de hijos que alcancen la mayoría de edad y aún no iniciaran clases. El carácter satisfactorio de los estudios se establece en función a la apro</w:t>
      </w:r>
      <w:r>
        <w:rPr>
          <w:rFonts w:eastAsia="Times New Roman" w:cs="Calibri"/>
          <w:bCs/>
        </w:rPr>
        <w:t xml:space="preserve">bación de todos los cursos o materias que forman parte del plan de estudios y que tienen carácter de obligatorio en el periodo regular lectivo, la cual será verificada en forma anual o semestral, según corresponda. </w:t>
      </w:r>
    </w:p>
    <w:p w14:paraId="7679BC99" w14:textId="77777777" w:rsidR="00ED1DD0" w:rsidRDefault="00BA4F1E">
      <w:pPr>
        <w:jc w:val="both"/>
        <w:rPr>
          <w:rFonts w:eastAsia="Times New Roman" w:cs="Calibri"/>
          <w:bCs/>
        </w:rPr>
      </w:pPr>
      <w:r>
        <w:rPr>
          <w:rFonts w:eastAsia="Times New Roman" w:cs="Calibri"/>
          <w:bCs/>
        </w:rPr>
        <w:t xml:space="preserve">La documentación antes mencionada debe ser entregada en el plazo máximo de 30 días calendario posteriores a haber cumplido los 18 años.  </w:t>
      </w:r>
    </w:p>
    <w:p w14:paraId="37453690" w14:textId="77777777" w:rsidR="00ED1DD0" w:rsidRDefault="00BA4F1E">
      <w:pPr>
        <w:jc w:val="both"/>
        <w:rPr>
          <w:rFonts w:eastAsia="Times New Roman" w:cs="Calibri"/>
          <w:bCs/>
        </w:rPr>
      </w:pPr>
      <w:r>
        <w:rPr>
          <w:rFonts w:eastAsia="Times New Roman" w:cs="Calibri"/>
          <w:bCs/>
        </w:rPr>
        <w:t xml:space="preserve">La continuidad del pago de la pensión a los hijos mayores de 18 </w:t>
      </w:r>
      <w:r>
        <w:rPr>
          <w:rFonts w:eastAsia="Times New Roman" w:cs="Calibri"/>
          <w:bCs/>
        </w:rPr>
        <w:t xml:space="preserve">años se extiende hasta el cumplimiento de los 28 años como máximo, siempre y cuando continúe, ininterrumpidamente y de manera satisfactoria, los estudios de nivel básico o superior. </w:t>
      </w:r>
    </w:p>
    <w:p w14:paraId="754B0B40" w14:textId="77777777" w:rsidR="00ED1DD0" w:rsidRDefault="00BA4F1E">
      <w:pPr>
        <w:jc w:val="both"/>
        <w:rPr>
          <w:rFonts w:eastAsia="Times New Roman" w:cs="Calibri"/>
          <w:bCs/>
          <w:u w:val="single"/>
        </w:rPr>
      </w:pPr>
      <w:r>
        <w:rPr>
          <w:rFonts w:eastAsia="Times New Roman" w:cs="Calibri"/>
          <w:bCs/>
          <w:u w:val="single"/>
        </w:rPr>
        <w:t>Hijos inválidos menores de 18 años</w:t>
      </w:r>
    </w:p>
    <w:p w14:paraId="5AFB8764" w14:textId="77777777" w:rsidR="00ED1DD0" w:rsidRDefault="00BA4F1E">
      <w:pPr>
        <w:pStyle w:val="Prrafodelista"/>
        <w:numPr>
          <w:ilvl w:val="0"/>
          <w:numId w:val="14"/>
        </w:numPr>
        <w:spacing w:after="0"/>
        <w:jc w:val="both"/>
        <w:rPr>
          <w:rFonts w:eastAsia="Times New Roman" w:cs="Calibri"/>
          <w:bCs/>
        </w:rPr>
      </w:pPr>
      <w:r>
        <w:rPr>
          <w:rFonts w:eastAsia="Times New Roman" w:cs="Calibri"/>
          <w:bCs/>
        </w:rPr>
        <w:t>Partida de Nacimiento y Documento de identidad del menor.</w:t>
      </w:r>
    </w:p>
    <w:p w14:paraId="7E85EBF4" w14:textId="77777777" w:rsidR="00ED1DD0" w:rsidRDefault="00BA4F1E">
      <w:pPr>
        <w:pStyle w:val="Prrafodelista"/>
        <w:numPr>
          <w:ilvl w:val="0"/>
          <w:numId w:val="14"/>
        </w:numPr>
        <w:spacing w:after="0"/>
        <w:jc w:val="both"/>
        <w:rPr>
          <w:rFonts w:eastAsia="Times New Roman" w:cs="Calibri"/>
          <w:bCs/>
        </w:rPr>
      </w:pPr>
      <w:r>
        <w:rPr>
          <w:rFonts w:eastAsia="Times New Roman" w:cs="Calibri"/>
          <w:bCs/>
        </w:rPr>
        <w:t xml:space="preserve">Solicitud de Evaluación y Calificación de Invalidez, documentos </w:t>
      </w:r>
      <w:proofErr w:type="spellStart"/>
      <w:r>
        <w:rPr>
          <w:rFonts w:eastAsia="Times New Roman" w:cs="Calibri"/>
          <w:bCs/>
        </w:rPr>
        <w:t>sustentatorios</w:t>
      </w:r>
      <w:proofErr w:type="spellEnd"/>
      <w:r>
        <w:rPr>
          <w:rFonts w:eastAsia="Times New Roman" w:cs="Calibri"/>
          <w:bCs/>
        </w:rPr>
        <w:t xml:space="preserve"> (informe o certificado médico actual) o Dictamen de invalidez expedido por el COMAFP o COMEC, según corresponda.</w:t>
      </w:r>
    </w:p>
    <w:p w14:paraId="72B9EDAB" w14:textId="77777777" w:rsidR="00ED1DD0" w:rsidRDefault="00ED1DD0">
      <w:pPr>
        <w:spacing w:after="0"/>
        <w:jc w:val="both"/>
        <w:rPr>
          <w:rFonts w:eastAsia="Times New Roman" w:cs="Calibri"/>
          <w:bCs/>
        </w:rPr>
      </w:pPr>
    </w:p>
    <w:p w14:paraId="61DFA70A" w14:textId="77777777" w:rsidR="00ED1DD0" w:rsidRDefault="00BA4F1E">
      <w:pPr>
        <w:jc w:val="both"/>
        <w:rPr>
          <w:rFonts w:eastAsia="Times New Roman" w:cs="Calibri"/>
          <w:bCs/>
          <w:u w:val="single"/>
        </w:rPr>
      </w:pPr>
      <w:r>
        <w:rPr>
          <w:rFonts w:eastAsia="Times New Roman" w:cs="Calibri"/>
          <w:bCs/>
          <w:u w:val="single"/>
        </w:rPr>
        <w:t>Hijos inválidos mayores de 18 años:</w:t>
      </w:r>
    </w:p>
    <w:p w14:paraId="5C181674" w14:textId="77777777" w:rsidR="00ED1DD0" w:rsidRDefault="00BA4F1E">
      <w:pPr>
        <w:pStyle w:val="Prrafodelista"/>
        <w:numPr>
          <w:ilvl w:val="0"/>
          <w:numId w:val="16"/>
        </w:numPr>
        <w:spacing w:after="0"/>
        <w:jc w:val="both"/>
        <w:rPr>
          <w:rFonts w:eastAsia="Times New Roman" w:cs="Calibri"/>
          <w:bCs/>
        </w:rPr>
      </w:pPr>
      <w:r>
        <w:rPr>
          <w:rFonts w:eastAsia="Times New Roman" w:cs="Calibri"/>
          <w:bCs/>
        </w:rPr>
        <w:t>Documento de Identidad</w:t>
      </w:r>
    </w:p>
    <w:p w14:paraId="23224898" w14:textId="77777777" w:rsidR="00ED1DD0" w:rsidRDefault="00BA4F1E">
      <w:pPr>
        <w:pStyle w:val="Prrafodelista"/>
        <w:numPr>
          <w:ilvl w:val="0"/>
          <w:numId w:val="16"/>
        </w:numPr>
        <w:spacing w:after="0"/>
        <w:jc w:val="both"/>
        <w:rPr>
          <w:rFonts w:eastAsia="Times New Roman" w:cs="Calibri"/>
          <w:bCs/>
        </w:rPr>
      </w:pPr>
      <w:r>
        <w:rPr>
          <w:rFonts w:eastAsia="Times New Roman" w:cs="Calibri"/>
          <w:bCs/>
        </w:rPr>
        <w:t xml:space="preserve">Solicitud de Evaluación y Calificación de Invalidez, documentos </w:t>
      </w:r>
      <w:proofErr w:type="spellStart"/>
      <w:r>
        <w:rPr>
          <w:rFonts w:eastAsia="Times New Roman" w:cs="Calibri"/>
          <w:bCs/>
        </w:rPr>
        <w:t>sustentatorios</w:t>
      </w:r>
      <w:proofErr w:type="spellEnd"/>
      <w:r>
        <w:rPr>
          <w:rFonts w:eastAsia="Times New Roman" w:cs="Calibri"/>
          <w:bCs/>
        </w:rPr>
        <w:t xml:space="preserve"> (informe o certificado médico actual) o Dictamen de invalidez expedido por el COMAFP o COMEC, según corresponda.</w:t>
      </w:r>
    </w:p>
    <w:p w14:paraId="7547AAA2" w14:textId="77777777" w:rsidR="00ED1DD0" w:rsidRDefault="00ED1DD0">
      <w:pPr>
        <w:spacing w:after="0"/>
        <w:jc w:val="both"/>
        <w:rPr>
          <w:rFonts w:eastAsia="Times New Roman" w:cs="Calibri"/>
          <w:bCs/>
        </w:rPr>
      </w:pPr>
    </w:p>
    <w:p w14:paraId="596A0AA0" w14:textId="77777777" w:rsidR="00ED1DD0" w:rsidRDefault="00BA4F1E">
      <w:pPr>
        <w:jc w:val="both"/>
        <w:rPr>
          <w:rFonts w:eastAsia="Times New Roman" w:cs="Calibri"/>
          <w:bCs/>
          <w:u w:val="single"/>
        </w:rPr>
      </w:pPr>
      <w:r>
        <w:rPr>
          <w:rFonts w:eastAsia="Times New Roman" w:cs="Calibri"/>
          <w:bCs/>
          <w:u w:val="single"/>
        </w:rPr>
        <w:t>Padre mayor de 60 años y/o madre mayor de 55 años que dependan económicamente del afiliado:</w:t>
      </w:r>
    </w:p>
    <w:p w14:paraId="54268D0B" w14:textId="77777777" w:rsidR="00ED1DD0" w:rsidRDefault="00BA4F1E">
      <w:pPr>
        <w:pStyle w:val="Prrafodelista"/>
        <w:numPr>
          <w:ilvl w:val="0"/>
          <w:numId w:val="17"/>
        </w:numPr>
        <w:spacing w:after="0"/>
        <w:jc w:val="both"/>
        <w:rPr>
          <w:rFonts w:eastAsia="Times New Roman" w:cs="Calibri"/>
          <w:bCs/>
        </w:rPr>
      </w:pPr>
      <w:r>
        <w:rPr>
          <w:rFonts w:eastAsia="Times New Roman" w:cs="Calibri"/>
          <w:bCs/>
        </w:rPr>
        <w:t>Partida de Nacimiento del afiliado (original o legalizada)</w:t>
      </w:r>
    </w:p>
    <w:p w14:paraId="65FDAE91" w14:textId="77777777" w:rsidR="00ED1DD0" w:rsidRDefault="00BA4F1E">
      <w:pPr>
        <w:pStyle w:val="Prrafodelista"/>
        <w:numPr>
          <w:ilvl w:val="0"/>
          <w:numId w:val="17"/>
        </w:numPr>
        <w:spacing w:after="0"/>
        <w:jc w:val="both"/>
        <w:rPr>
          <w:rFonts w:eastAsia="Times New Roman" w:cs="Calibri"/>
          <w:bCs/>
        </w:rPr>
      </w:pPr>
      <w:r>
        <w:rPr>
          <w:rFonts w:eastAsia="Times New Roman" w:cs="Calibri"/>
          <w:bCs/>
        </w:rPr>
        <w:t>Declaración Jurada de dependencia económica</w:t>
      </w:r>
    </w:p>
    <w:p w14:paraId="501EED22" w14:textId="77777777" w:rsidR="00ED1DD0" w:rsidRDefault="00BA4F1E">
      <w:pPr>
        <w:pStyle w:val="Prrafodelista"/>
        <w:numPr>
          <w:ilvl w:val="0"/>
          <w:numId w:val="17"/>
        </w:numPr>
        <w:spacing w:after="0"/>
        <w:jc w:val="both"/>
        <w:rPr>
          <w:rFonts w:eastAsia="Times New Roman" w:cs="Calibri"/>
          <w:bCs/>
        </w:rPr>
      </w:pPr>
      <w:r>
        <w:rPr>
          <w:rFonts w:eastAsia="Times New Roman" w:cs="Calibri"/>
          <w:bCs/>
        </w:rPr>
        <w:t>Documento de Identidad de cada padre.</w:t>
      </w:r>
    </w:p>
    <w:p w14:paraId="4D7BFFE0" w14:textId="77777777" w:rsidR="00ED1DD0" w:rsidRDefault="00BA4F1E">
      <w:pPr>
        <w:pStyle w:val="Prrafodelista"/>
        <w:numPr>
          <w:ilvl w:val="0"/>
          <w:numId w:val="17"/>
        </w:numPr>
        <w:spacing w:after="0"/>
        <w:jc w:val="both"/>
        <w:rPr>
          <w:rFonts w:eastAsia="Times New Roman" w:cs="Calibri"/>
          <w:bCs/>
        </w:rPr>
      </w:pPr>
      <w:r>
        <w:rPr>
          <w:rFonts w:eastAsia="Times New Roman" w:cs="Calibri"/>
          <w:bCs/>
        </w:rPr>
        <w:t>Copia autenticada notarialmente de la última boleta de Ingresos a la fecha de presentación de la solicitud.</w:t>
      </w:r>
    </w:p>
    <w:p w14:paraId="29141C01" w14:textId="77777777" w:rsidR="00ED1DD0" w:rsidRDefault="00ED1DD0">
      <w:pPr>
        <w:spacing w:after="0"/>
        <w:jc w:val="both"/>
        <w:rPr>
          <w:rFonts w:eastAsia="Times New Roman" w:cs="Calibri"/>
          <w:bCs/>
        </w:rPr>
      </w:pPr>
    </w:p>
    <w:p w14:paraId="03830DDC" w14:textId="77777777" w:rsidR="00ED1DD0" w:rsidRDefault="00BA4F1E">
      <w:pPr>
        <w:jc w:val="both"/>
      </w:pPr>
      <w:r>
        <w:rPr>
          <w:rFonts w:eastAsia="Times New Roman" w:cs="Calibri"/>
          <w:bCs/>
          <w:u w:val="single"/>
        </w:rPr>
        <w:t>Padre y/o madre inválidos</w:t>
      </w:r>
      <w:r>
        <w:rPr>
          <w:rFonts w:eastAsia="Times New Roman" w:cs="Calibri"/>
          <w:bCs/>
        </w:rPr>
        <w:t>:</w:t>
      </w:r>
    </w:p>
    <w:p w14:paraId="55B76CF0" w14:textId="77777777" w:rsidR="00ED1DD0" w:rsidRDefault="00BA4F1E">
      <w:pPr>
        <w:pStyle w:val="Prrafodelista"/>
        <w:numPr>
          <w:ilvl w:val="0"/>
          <w:numId w:val="18"/>
        </w:numPr>
        <w:spacing w:after="0"/>
        <w:jc w:val="both"/>
        <w:rPr>
          <w:rFonts w:eastAsia="Times New Roman" w:cs="Calibri"/>
          <w:bCs/>
        </w:rPr>
      </w:pPr>
      <w:r>
        <w:rPr>
          <w:rFonts w:eastAsia="Times New Roman" w:cs="Calibri"/>
          <w:bCs/>
        </w:rPr>
        <w:t>Partida de Nacimiento del afiliado (original o legalizada)</w:t>
      </w:r>
    </w:p>
    <w:p w14:paraId="78DB1FFB" w14:textId="77777777" w:rsidR="00ED1DD0" w:rsidRDefault="00BA4F1E">
      <w:pPr>
        <w:pStyle w:val="Prrafodelista"/>
        <w:numPr>
          <w:ilvl w:val="0"/>
          <w:numId w:val="18"/>
        </w:numPr>
        <w:spacing w:after="0"/>
        <w:jc w:val="both"/>
        <w:rPr>
          <w:rFonts w:eastAsia="Times New Roman" w:cs="Calibri"/>
          <w:bCs/>
        </w:rPr>
      </w:pPr>
      <w:r>
        <w:rPr>
          <w:rFonts w:eastAsia="Times New Roman" w:cs="Calibri"/>
          <w:bCs/>
        </w:rPr>
        <w:t>Documento de Identidad de cada padre.</w:t>
      </w:r>
    </w:p>
    <w:p w14:paraId="0966D680" w14:textId="77777777" w:rsidR="00ED1DD0" w:rsidRDefault="00BA4F1E">
      <w:pPr>
        <w:pStyle w:val="Prrafodelista"/>
        <w:numPr>
          <w:ilvl w:val="0"/>
          <w:numId w:val="18"/>
        </w:numPr>
        <w:spacing w:after="0"/>
        <w:jc w:val="both"/>
        <w:rPr>
          <w:rFonts w:eastAsia="Times New Roman" w:cs="Calibri"/>
          <w:bCs/>
        </w:rPr>
      </w:pPr>
      <w:r>
        <w:rPr>
          <w:rFonts w:eastAsia="Times New Roman" w:cs="Calibri"/>
          <w:bCs/>
        </w:rPr>
        <w:t xml:space="preserve">Solicitud de Evaluación y Calificación de Invalidez, documentos </w:t>
      </w:r>
      <w:proofErr w:type="spellStart"/>
      <w:r>
        <w:rPr>
          <w:rFonts w:eastAsia="Times New Roman" w:cs="Calibri"/>
          <w:bCs/>
        </w:rPr>
        <w:t>sustentatorios</w:t>
      </w:r>
      <w:proofErr w:type="spellEnd"/>
      <w:r>
        <w:rPr>
          <w:rFonts w:eastAsia="Times New Roman" w:cs="Calibri"/>
          <w:bCs/>
        </w:rPr>
        <w:t xml:space="preserve"> </w:t>
      </w:r>
      <w:r>
        <w:rPr>
          <w:rFonts w:eastAsia="Times New Roman" w:cs="Calibri"/>
          <w:bCs/>
        </w:rPr>
        <w:t>(informe o certificado médico actual) o Dictamen de invalidez expedido por el COMAFP o COMEC, según corresponda.</w:t>
      </w:r>
    </w:p>
    <w:p w14:paraId="493F98C8" w14:textId="77777777" w:rsidR="00ED1DD0" w:rsidRDefault="00ED1DD0">
      <w:pPr>
        <w:pStyle w:val="Prrafodelista"/>
        <w:spacing w:after="0"/>
        <w:ind w:left="360"/>
        <w:jc w:val="both"/>
        <w:rPr>
          <w:rFonts w:eastAsia="Times New Roman" w:cs="Calibri"/>
          <w:bCs/>
        </w:rPr>
      </w:pPr>
    </w:p>
    <w:p w14:paraId="27D517E9" w14:textId="77777777" w:rsidR="00ED1DD0" w:rsidRDefault="00BA4F1E">
      <w:pPr>
        <w:jc w:val="both"/>
        <w:rPr>
          <w:rFonts w:eastAsia="Times New Roman" w:cs="Calibri"/>
          <w:b/>
        </w:rPr>
      </w:pPr>
      <w:r>
        <w:rPr>
          <w:rFonts w:eastAsia="Times New Roman" w:cs="Calibri"/>
          <w:b/>
        </w:rPr>
        <w:t>Información Importante:</w:t>
      </w:r>
    </w:p>
    <w:p w14:paraId="350304A9" w14:textId="77777777" w:rsidR="00ED1DD0" w:rsidRDefault="00BA4F1E">
      <w:pPr>
        <w:jc w:val="both"/>
      </w:pPr>
      <w:r>
        <w:rPr>
          <w:rFonts w:eastAsia="Times New Roman" w:cs="Calibri"/>
        </w:rPr>
        <w:t xml:space="preserve">Declarar parcialmente o no declarar a sus beneficiarios, así como no informar los cambios en la composición del </w:t>
      </w:r>
      <w:r>
        <w:rPr>
          <w:rFonts w:eastAsia="Times New Roman" w:cs="Calibri"/>
        </w:rPr>
        <w:t>grupo familiar, aún con la contratación de una pensión, afectan directamente el valor de la pensión, tanto del afiliado como la de sus beneficiarios.</w:t>
      </w:r>
    </w:p>
    <w:p w14:paraId="4FD69804" w14:textId="77777777" w:rsidR="00ED1DD0" w:rsidRDefault="00BA4F1E">
      <w:pPr>
        <w:jc w:val="both"/>
        <w:rPr>
          <w:rFonts w:cs="Calibri"/>
          <w:b/>
          <w:bCs/>
        </w:rPr>
      </w:pPr>
      <w:r>
        <w:rPr>
          <w:rFonts w:cs="Calibri"/>
          <w:b/>
          <w:bCs/>
        </w:rPr>
        <w:t>2.- Pautas del Trámite una vez realizado el acogimiento a la PMO</w:t>
      </w:r>
    </w:p>
    <w:p w14:paraId="7692BC5F" w14:textId="77777777" w:rsidR="00ED1DD0" w:rsidRDefault="00BA4F1E">
      <w:pPr>
        <w:jc w:val="both"/>
        <w:rPr>
          <w:rFonts w:eastAsia="Times New Roman" w:cs="Calibri"/>
          <w:bCs/>
        </w:rPr>
      </w:pPr>
      <w:r>
        <w:rPr>
          <w:rFonts w:eastAsia="Times New Roman" w:cs="Calibri"/>
          <w:bCs/>
        </w:rPr>
        <w:t>Para iniciar el proceso de Jubilación deberá seguir los siguientes pasos:</w:t>
      </w:r>
    </w:p>
    <w:p w14:paraId="7651906E" w14:textId="77777777" w:rsidR="00ED1DD0" w:rsidRDefault="00BA4F1E">
      <w:pPr>
        <w:jc w:val="both"/>
        <w:rPr>
          <w:rFonts w:eastAsia="Times New Roman" w:cs="Calibri"/>
          <w:b/>
        </w:rPr>
      </w:pPr>
      <w:r>
        <w:rPr>
          <w:rFonts w:eastAsia="Times New Roman" w:cs="Calibri"/>
          <w:b/>
        </w:rPr>
        <w:t>Etapa 1</w:t>
      </w:r>
    </w:p>
    <w:p w14:paraId="321EB8FC" w14:textId="77777777" w:rsidR="00ED1DD0" w:rsidRDefault="00BA4F1E">
      <w:pPr>
        <w:jc w:val="both"/>
        <w:rPr>
          <w:rFonts w:eastAsia="Times New Roman" w:cs="Calibri"/>
          <w:bCs/>
        </w:rPr>
      </w:pPr>
      <w:r>
        <w:rPr>
          <w:rFonts w:eastAsia="Times New Roman" w:cs="Calibri"/>
          <w:bCs/>
        </w:rPr>
        <w:lastRenderedPageBreak/>
        <w:t xml:space="preserve">En esta oportunidad recibirá información sobre las opciones que tiene, tales como iniciar su trámite de pensión o realizar el retiro de hasta el 95.5 del saldo de su CIC. </w:t>
      </w:r>
    </w:p>
    <w:p w14:paraId="5FAB5A1C" w14:textId="77777777" w:rsidR="00ED1DD0" w:rsidRDefault="00BA4F1E">
      <w:pPr>
        <w:jc w:val="both"/>
        <w:rPr>
          <w:rFonts w:eastAsia="Times New Roman" w:cs="Calibri"/>
          <w:bCs/>
        </w:rPr>
      </w:pPr>
      <w:r>
        <w:rPr>
          <w:rFonts w:eastAsia="Times New Roman" w:cs="Calibri"/>
          <w:bCs/>
        </w:rPr>
        <w:t>Firmará la Constancia de Asesoría y Estimación de Opciones de Retiro y/o Pensión y se le otorgará una nueva cita para que firme el formato de Decisión de retiro y/o pensión, lo cual podrá realizarse el mismo día en que realiza la Etapa 1, ya que no hay un plazo mínimo para la firma de la Etapa 2.</w:t>
      </w:r>
    </w:p>
    <w:p w14:paraId="4BACD7B6" w14:textId="77777777" w:rsidR="00ED1DD0" w:rsidRDefault="00BA4F1E">
      <w:pPr>
        <w:jc w:val="both"/>
        <w:rPr>
          <w:rFonts w:eastAsia="Times New Roman" w:cs="Calibri"/>
          <w:b/>
        </w:rPr>
      </w:pPr>
      <w:r>
        <w:rPr>
          <w:rFonts w:eastAsia="Times New Roman" w:cs="Calibri"/>
          <w:b/>
        </w:rPr>
        <w:t>Etapa 2</w:t>
      </w:r>
    </w:p>
    <w:p w14:paraId="40DC3E67" w14:textId="77777777" w:rsidR="00ED1DD0" w:rsidRDefault="00BA4F1E">
      <w:pPr>
        <w:jc w:val="both"/>
        <w:rPr>
          <w:rFonts w:eastAsia="Times New Roman" w:cs="Calibri"/>
          <w:bCs/>
        </w:rPr>
      </w:pPr>
      <w:r>
        <w:rPr>
          <w:rFonts w:eastAsia="Times New Roman" w:cs="Calibri"/>
          <w:bCs/>
        </w:rPr>
        <w:t>En esta oportunidad usted podrá tomar la decisión de iniciar su trámite de pensión o realizar el retiro de fondo, para lo cual firmará el Formato de Decisión teniendo las siguientes opciones:</w:t>
      </w:r>
    </w:p>
    <w:p w14:paraId="5C52D4BA" w14:textId="77777777" w:rsidR="00ED1DD0" w:rsidRDefault="00BA4F1E">
      <w:pPr>
        <w:pStyle w:val="Prrafodelista"/>
        <w:numPr>
          <w:ilvl w:val="0"/>
          <w:numId w:val="19"/>
        </w:numPr>
        <w:spacing w:after="0"/>
        <w:jc w:val="both"/>
        <w:rPr>
          <w:rFonts w:eastAsia="Times New Roman" w:cs="Calibri"/>
          <w:bCs/>
        </w:rPr>
      </w:pPr>
      <w:r>
        <w:rPr>
          <w:rFonts w:eastAsia="Times New Roman" w:cs="Calibri"/>
          <w:bCs/>
        </w:rPr>
        <w:t xml:space="preserve">Retirar hasta el 95.5% de su fondo, en este caso el 4.5% del fondo se retiene para la cobertura en </w:t>
      </w:r>
      <w:proofErr w:type="spellStart"/>
      <w:r>
        <w:rPr>
          <w:rFonts w:eastAsia="Times New Roman" w:cs="Calibri"/>
          <w:bCs/>
        </w:rPr>
        <w:t>Essalud</w:t>
      </w:r>
      <w:proofErr w:type="spellEnd"/>
      <w:r>
        <w:rPr>
          <w:rFonts w:eastAsia="Times New Roman" w:cs="Calibri"/>
          <w:bCs/>
        </w:rPr>
        <w:t>.</w:t>
      </w:r>
    </w:p>
    <w:p w14:paraId="70B7BF34" w14:textId="77777777" w:rsidR="00ED1DD0" w:rsidRDefault="00BA4F1E">
      <w:pPr>
        <w:pStyle w:val="Prrafodelista"/>
        <w:numPr>
          <w:ilvl w:val="0"/>
          <w:numId w:val="19"/>
        </w:numPr>
        <w:spacing w:after="0"/>
        <w:jc w:val="both"/>
        <w:rPr>
          <w:rFonts w:eastAsia="Times New Roman" w:cs="Calibri"/>
          <w:bCs/>
        </w:rPr>
      </w:pPr>
      <w:r>
        <w:rPr>
          <w:rFonts w:eastAsia="Times New Roman" w:cs="Calibri"/>
          <w:bCs/>
        </w:rPr>
        <w:t xml:space="preserve">Recibir una pensión de jubilación, en este caso se descontará el 4% de sus pensiones mensuales para la cobertura en </w:t>
      </w:r>
      <w:proofErr w:type="spellStart"/>
      <w:r>
        <w:rPr>
          <w:rFonts w:eastAsia="Times New Roman" w:cs="Calibri"/>
          <w:bCs/>
        </w:rPr>
        <w:t>Essalud</w:t>
      </w:r>
      <w:proofErr w:type="spellEnd"/>
      <w:r>
        <w:rPr>
          <w:rFonts w:eastAsia="Times New Roman" w:cs="Calibri"/>
          <w:bCs/>
        </w:rPr>
        <w:t>.</w:t>
      </w:r>
    </w:p>
    <w:p w14:paraId="542F33B6" w14:textId="77777777" w:rsidR="00ED1DD0" w:rsidRDefault="00BA4F1E">
      <w:pPr>
        <w:pStyle w:val="Prrafodelista"/>
        <w:numPr>
          <w:ilvl w:val="0"/>
          <w:numId w:val="19"/>
        </w:numPr>
        <w:spacing w:after="0"/>
        <w:jc w:val="both"/>
        <w:rPr>
          <w:rFonts w:eastAsia="Times New Roman" w:cs="Calibri"/>
          <w:bCs/>
        </w:rPr>
      </w:pPr>
      <w:r>
        <w:rPr>
          <w:rFonts w:eastAsia="Times New Roman" w:cs="Calibri"/>
          <w:bCs/>
        </w:rPr>
        <w:t>Retirar el excedente de pensión PMO</w:t>
      </w:r>
    </w:p>
    <w:p w14:paraId="31DFB6D8" w14:textId="77777777" w:rsidR="00ED1DD0" w:rsidRDefault="00BA4F1E">
      <w:pPr>
        <w:pStyle w:val="Prrafodelista"/>
        <w:numPr>
          <w:ilvl w:val="0"/>
          <w:numId w:val="19"/>
        </w:numPr>
        <w:spacing w:after="0"/>
        <w:jc w:val="both"/>
        <w:rPr>
          <w:rFonts w:eastAsia="Times New Roman" w:cs="Calibri"/>
          <w:bCs/>
        </w:rPr>
      </w:pPr>
      <w:r>
        <w:rPr>
          <w:rFonts w:eastAsia="Times New Roman" w:cs="Calibri"/>
          <w:bCs/>
        </w:rPr>
        <w:t xml:space="preserve">Realizar un retiro parcial de su fondo y recibir una pensión de jubilación con el saldo restante, en este caso el 4.5% del fondo se retiene para la cobertura en </w:t>
      </w:r>
      <w:proofErr w:type="spellStart"/>
      <w:r>
        <w:rPr>
          <w:rFonts w:eastAsia="Times New Roman" w:cs="Calibri"/>
          <w:bCs/>
        </w:rPr>
        <w:t>Essalud</w:t>
      </w:r>
      <w:proofErr w:type="spellEnd"/>
      <w:r>
        <w:rPr>
          <w:rFonts w:eastAsia="Times New Roman" w:cs="Calibri"/>
          <w:bCs/>
        </w:rPr>
        <w:t>, y ya no se descuenta el 4% de las pensiones que contrate con el saldo restante.</w:t>
      </w:r>
    </w:p>
    <w:p w14:paraId="6E763B42" w14:textId="77777777" w:rsidR="00ED1DD0" w:rsidRDefault="00BA4F1E">
      <w:pPr>
        <w:pStyle w:val="Prrafodelista"/>
        <w:numPr>
          <w:ilvl w:val="0"/>
          <w:numId w:val="19"/>
        </w:numPr>
        <w:jc w:val="both"/>
        <w:rPr>
          <w:rFonts w:eastAsia="Times New Roman" w:cs="Calibri"/>
          <w:bCs/>
        </w:rPr>
      </w:pPr>
      <w:r>
        <w:rPr>
          <w:rFonts w:eastAsia="Times New Roman" w:cs="Calibri"/>
          <w:bCs/>
        </w:rPr>
        <w:t>De haber decidido iniciar su trámite de pensión deberás realizar los siguientes pasos:</w:t>
      </w:r>
    </w:p>
    <w:p w14:paraId="48CC350F" w14:textId="77777777" w:rsidR="00ED1DD0" w:rsidRDefault="00BA4F1E">
      <w:pPr>
        <w:jc w:val="both"/>
        <w:rPr>
          <w:rFonts w:eastAsia="Times New Roman" w:cs="Calibri"/>
          <w:bCs/>
          <w:u w:val="single"/>
        </w:rPr>
      </w:pPr>
      <w:r>
        <w:rPr>
          <w:rFonts w:eastAsia="Times New Roman" w:cs="Calibri"/>
          <w:bCs/>
          <w:u w:val="single"/>
        </w:rPr>
        <w:t>1. Sección I</w:t>
      </w:r>
    </w:p>
    <w:p w14:paraId="5D1C5172" w14:textId="77777777" w:rsidR="00ED1DD0" w:rsidRDefault="00BA4F1E">
      <w:pPr>
        <w:spacing w:after="0"/>
        <w:jc w:val="both"/>
        <w:rPr>
          <w:rFonts w:eastAsia="Times New Roman" w:cs="Calibri"/>
          <w:bCs/>
        </w:rPr>
      </w:pPr>
      <w:r>
        <w:rPr>
          <w:rFonts w:eastAsia="Times New Roman" w:cs="Calibri"/>
          <w:bCs/>
        </w:rPr>
        <w:t>▪ Es la presentación de la solicitud de pensión, en la que presenta sus documentos y los de sus beneficiarios.</w:t>
      </w:r>
    </w:p>
    <w:p w14:paraId="226D69D1" w14:textId="77777777" w:rsidR="00ED1DD0" w:rsidRDefault="00BA4F1E">
      <w:pPr>
        <w:spacing w:after="0"/>
        <w:jc w:val="both"/>
        <w:rPr>
          <w:rFonts w:eastAsia="Times New Roman" w:cs="Calibri"/>
          <w:bCs/>
        </w:rPr>
      </w:pPr>
      <w:r>
        <w:rPr>
          <w:rFonts w:eastAsia="Times New Roman" w:cs="Calibri"/>
          <w:bCs/>
        </w:rPr>
        <w:t xml:space="preserve">▪ La AFP cuenta con 5 días útiles para calificar el trámite presentado. </w:t>
      </w:r>
    </w:p>
    <w:p w14:paraId="5A8143E0" w14:textId="77777777" w:rsidR="00ED1DD0" w:rsidRDefault="00BA4F1E">
      <w:pPr>
        <w:spacing w:after="0"/>
        <w:jc w:val="both"/>
        <w:rPr>
          <w:rFonts w:eastAsia="Times New Roman" w:cs="Calibri"/>
          <w:bCs/>
        </w:rPr>
      </w:pPr>
      <w:r>
        <w:rPr>
          <w:rFonts w:eastAsia="Times New Roman" w:cs="Calibri"/>
          <w:bCs/>
        </w:rPr>
        <w:t>▪ El primer pago de su pensión tendrá como fecha de inicio el mes de la presentación de la Sección I con los documentos completos y conformes.</w:t>
      </w:r>
    </w:p>
    <w:p w14:paraId="2C15D71F" w14:textId="77777777" w:rsidR="00ED1DD0" w:rsidRDefault="00BA4F1E">
      <w:pPr>
        <w:spacing w:after="0"/>
        <w:jc w:val="both"/>
        <w:rPr>
          <w:rFonts w:eastAsia="Times New Roman" w:cs="Calibri"/>
          <w:bCs/>
        </w:rPr>
      </w:pPr>
      <w:r>
        <w:rPr>
          <w:rFonts w:eastAsia="Times New Roman" w:cs="Calibri"/>
          <w:bCs/>
        </w:rPr>
        <w:t xml:space="preserve">▪ El monto de la CIC continúa sujeto a las variaciones de la rentabilidad </w:t>
      </w:r>
    </w:p>
    <w:p w14:paraId="5CEA8592" w14:textId="77777777" w:rsidR="00ED1DD0" w:rsidRDefault="00ED1DD0">
      <w:pPr>
        <w:spacing w:after="0"/>
        <w:jc w:val="both"/>
        <w:rPr>
          <w:rFonts w:eastAsia="Times New Roman" w:cs="Calibri"/>
          <w:bCs/>
        </w:rPr>
      </w:pPr>
    </w:p>
    <w:p w14:paraId="2C130C8E" w14:textId="77777777" w:rsidR="00ED1DD0" w:rsidRDefault="00BA4F1E">
      <w:pPr>
        <w:rPr>
          <w:rFonts w:eastAsia="Times New Roman" w:cs="Calibri"/>
          <w:bCs/>
          <w:u w:val="single"/>
        </w:rPr>
      </w:pPr>
      <w:r>
        <w:rPr>
          <w:rFonts w:eastAsia="Times New Roman" w:cs="Calibri"/>
          <w:bCs/>
          <w:u w:val="single"/>
        </w:rPr>
        <w:t>2. Sección II</w:t>
      </w:r>
    </w:p>
    <w:p w14:paraId="71D5673E" w14:textId="77777777" w:rsidR="00ED1DD0" w:rsidRDefault="00BA4F1E">
      <w:pPr>
        <w:jc w:val="both"/>
        <w:rPr>
          <w:rFonts w:eastAsia="Times New Roman" w:cs="Calibri"/>
          <w:bCs/>
        </w:rPr>
      </w:pPr>
      <w:r>
        <w:rPr>
          <w:rFonts w:eastAsia="Times New Roman" w:cs="Calibri"/>
          <w:bCs/>
        </w:rPr>
        <w:t>Una vez que usted firme la sección II, su fondo será trasladado al fondo tipo 0 en un plazo máximo de 5 días útiles. El cambio se hará en base al valor cuota vigente al momento de la ejecución del Cambio de Fondo.</w:t>
      </w:r>
    </w:p>
    <w:p w14:paraId="22E6B68D" w14:textId="77777777" w:rsidR="00ED1DD0" w:rsidRDefault="00BA4F1E">
      <w:pPr>
        <w:jc w:val="both"/>
        <w:rPr>
          <w:rFonts w:eastAsia="Times New Roman" w:cs="Calibri"/>
          <w:bCs/>
        </w:rPr>
      </w:pPr>
      <w:r>
        <w:rPr>
          <w:rFonts w:eastAsia="Times New Roman" w:cs="Calibri"/>
          <w:bCs/>
        </w:rPr>
        <w:t>El pago de la PMO se dará a más tardar hasta día 15 de haber firmado la sección II, en su cuenta bancaria personal.</w:t>
      </w:r>
    </w:p>
    <w:p w14:paraId="07F610F9" w14:textId="77777777" w:rsidR="00ED1DD0" w:rsidRDefault="00BA4F1E">
      <w:pPr>
        <w:jc w:val="both"/>
        <w:rPr>
          <w:rFonts w:eastAsia="Times New Roman" w:cs="Calibri"/>
          <w:bCs/>
        </w:rPr>
      </w:pPr>
      <w:r>
        <w:rPr>
          <w:rFonts w:eastAsia="Times New Roman" w:cs="Calibri"/>
          <w:bCs/>
        </w:rPr>
        <w:t>Asimismo, firmará la solicitud de retiro de excedente de pensión, de corresponder, cuyo monto le será abonado en 3 días útiles en la cuenta bancaria personal que haya presentado.</w:t>
      </w:r>
    </w:p>
    <w:p w14:paraId="05F5DA75" w14:textId="77777777" w:rsidR="00ED1DD0" w:rsidRDefault="00BA4F1E">
      <w:pPr>
        <w:jc w:val="both"/>
        <w:rPr>
          <w:rFonts w:cs="Calibri"/>
          <w:b/>
          <w:bCs/>
        </w:rPr>
      </w:pPr>
      <w:r>
        <w:rPr>
          <w:rFonts w:cs="Calibri"/>
          <w:b/>
          <w:bCs/>
        </w:rPr>
        <w:t>3.- Si al realizarse el recálculo anual decides realizar cambio de modalidad de pensión deberás realizar los siguientes pasos:</w:t>
      </w:r>
    </w:p>
    <w:p w14:paraId="43CA5E3F" w14:textId="77777777" w:rsidR="00ED1DD0" w:rsidRDefault="00BA4F1E">
      <w:pPr>
        <w:rPr>
          <w:rFonts w:eastAsia="Times New Roman" w:cs="Calibri"/>
          <w:b/>
        </w:rPr>
      </w:pPr>
      <w:r>
        <w:rPr>
          <w:rFonts w:eastAsia="Times New Roman" w:cs="Calibri"/>
          <w:b/>
        </w:rPr>
        <w:t>1-Sección I y II de cambio de modalidad de pensión</w:t>
      </w:r>
    </w:p>
    <w:p w14:paraId="458E6304" w14:textId="77777777" w:rsidR="00ED1DD0" w:rsidRDefault="00BA4F1E">
      <w:pPr>
        <w:suppressAutoHyphens w:val="0"/>
        <w:jc w:val="both"/>
        <w:rPr>
          <w:rFonts w:eastAsia="Times New Roman" w:cs="Calibri"/>
          <w:bCs/>
        </w:rPr>
      </w:pPr>
      <w:r>
        <w:rPr>
          <w:rFonts w:eastAsia="Times New Roman" w:cs="Calibri"/>
          <w:bCs/>
        </w:rPr>
        <w:t xml:space="preserve">En el mes 11 del pago de RP podrás realizar el cambio de modalidad de pensión Sección I y II, luego en el mes 12 de la </w:t>
      </w:r>
      <w:r>
        <w:rPr>
          <w:rFonts w:eastAsia="Times New Roman" w:cs="Calibri"/>
          <w:bCs/>
        </w:rPr>
        <w:t>anualidad (habiendo recibido el pago de dicho mes) se realizará la Sección III.</w:t>
      </w:r>
    </w:p>
    <w:p w14:paraId="027958EA" w14:textId="77777777" w:rsidR="00ED1DD0" w:rsidRDefault="00BA4F1E">
      <w:pPr>
        <w:jc w:val="both"/>
        <w:rPr>
          <w:rFonts w:eastAsia="Times New Roman" w:cs="Calibri"/>
          <w:b/>
        </w:rPr>
      </w:pPr>
      <w:r>
        <w:rPr>
          <w:rFonts w:eastAsia="Times New Roman" w:cs="Calibri"/>
          <w:b/>
        </w:rPr>
        <w:t>2. Sección III de cambio de modalidad de pensión</w:t>
      </w:r>
    </w:p>
    <w:p w14:paraId="0454AEED" w14:textId="77777777" w:rsidR="00ED1DD0" w:rsidRDefault="00BA4F1E">
      <w:pPr>
        <w:spacing w:after="0"/>
        <w:jc w:val="both"/>
        <w:rPr>
          <w:rFonts w:eastAsia="Times New Roman" w:cs="Calibri"/>
          <w:bCs/>
        </w:rPr>
      </w:pPr>
      <w:r>
        <w:rPr>
          <w:rFonts w:eastAsia="Times New Roman" w:cs="Calibri"/>
          <w:bCs/>
        </w:rPr>
        <w:t>▪ Con la firma de la sección III se procede a solicitar las cotizaciones de su preferencia a las Empresas de Seguros.</w:t>
      </w:r>
    </w:p>
    <w:p w14:paraId="3FC76A21" w14:textId="77777777" w:rsidR="00ED1DD0" w:rsidRDefault="00BA4F1E">
      <w:pPr>
        <w:spacing w:after="0"/>
        <w:jc w:val="both"/>
        <w:rPr>
          <w:rFonts w:eastAsia="Times New Roman" w:cs="Calibri"/>
          <w:bCs/>
        </w:rPr>
      </w:pPr>
      <w:r>
        <w:rPr>
          <w:rFonts w:eastAsia="Times New Roman" w:cs="Calibri"/>
          <w:bCs/>
        </w:rPr>
        <w:t xml:space="preserve">▪ La </w:t>
      </w:r>
      <w:r>
        <w:rPr>
          <w:rFonts w:eastAsia="Times New Roman" w:cs="Calibri"/>
          <w:bCs/>
        </w:rPr>
        <w:t>cita para la recepción de las cotizaciones tendrá lugar 7 días útiles después de suscrita esta sección, le recomendamos ser puntual, ya que de no ser así se deberá de reprogramar la cita con una anticipación mínima de 3 días útiles.</w:t>
      </w:r>
    </w:p>
    <w:p w14:paraId="603F4F04" w14:textId="77777777" w:rsidR="00ED1DD0" w:rsidRDefault="00ED1DD0">
      <w:pPr>
        <w:spacing w:after="0"/>
        <w:jc w:val="both"/>
        <w:rPr>
          <w:rFonts w:eastAsia="Times New Roman" w:cs="Calibri"/>
          <w:bCs/>
        </w:rPr>
      </w:pPr>
    </w:p>
    <w:p w14:paraId="77C7319A" w14:textId="77777777" w:rsidR="00ED1DD0" w:rsidRDefault="00BA4F1E">
      <w:pPr>
        <w:rPr>
          <w:rFonts w:eastAsia="Times New Roman" w:cs="Calibri"/>
          <w:b/>
        </w:rPr>
      </w:pPr>
      <w:r>
        <w:rPr>
          <w:rFonts w:eastAsia="Times New Roman" w:cs="Calibri"/>
          <w:b/>
        </w:rPr>
        <w:t>3. Sección IV y V de cambio de modalidad de pensión</w:t>
      </w:r>
    </w:p>
    <w:p w14:paraId="2FC6E964" w14:textId="77777777" w:rsidR="00ED1DD0" w:rsidRDefault="00BA4F1E">
      <w:pPr>
        <w:jc w:val="both"/>
      </w:pPr>
      <w:r>
        <w:rPr>
          <w:rFonts w:eastAsia="Times New Roman" w:cs="Calibri"/>
          <w:bCs/>
        </w:rPr>
        <w:t>▪ Usted podrá, si así lo desea, hacer su elección el mismo día que recibe las cotizaciones o en una fecha posterior hasta el vencimiento de estas.</w:t>
      </w:r>
    </w:p>
    <w:p w14:paraId="7CF47252" w14:textId="77777777" w:rsidR="00ED1DD0" w:rsidRDefault="00BA4F1E">
      <w:pPr>
        <w:jc w:val="both"/>
        <w:rPr>
          <w:rFonts w:eastAsia="Times New Roman" w:cs="Calibri"/>
          <w:b/>
        </w:rPr>
      </w:pPr>
      <w:r>
        <w:rPr>
          <w:rFonts w:eastAsia="Times New Roman" w:cs="Calibri"/>
          <w:b/>
        </w:rPr>
        <w:t>4. Pago de Pensión de la nueva modalidad elegida</w:t>
      </w:r>
    </w:p>
    <w:p w14:paraId="48D2C18E" w14:textId="77777777" w:rsidR="00ED1DD0" w:rsidRDefault="00BA4F1E">
      <w:pPr>
        <w:spacing w:after="0"/>
        <w:jc w:val="both"/>
        <w:rPr>
          <w:rFonts w:eastAsia="Times New Roman" w:cs="Calibri"/>
          <w:bCs/>
        </w:rPr>
      </w:pPr>
      <w:r>
        <w:rPr>
          <w:rFonts w:eastAsia="Times New Roman" w:cs="Calibri"/>
          <w:bCs/>
        </w:rPr>
        <w:t xml:space="preserve">• Primer pago, disponible en un máximo de 15 días útiles después de la elección modalidad, dicho monto estará sujeto al descuento del 4% para </w:t>
      </w:r>
      <w:proofErr w:type="spellStart"/>
      <w:r>
        <w:rPr>
          <w:rFonts w:eastAsia="Times New Roman" w:cs="Calibri"/>
          <w:bCs/>
        </w:rPr>
        <w:t>Essalud</w:t>
      </w:r>
      <w:proofErr w:type="spellEnd"/>
      <w:r>
        <w:rPr>
          <w:rFonts w:eastAsia="Times New Roman" w:cs="Calibri"/>
          <w:bCs/>
        </w:rPr>
        <w:t xml:space="preserve"> lo cual te brinda derecho a atenderte en dicha Entidad (tú y tus beneficiarios, hijos hasta la mayoría de edad salvo que sean inválidos)</w:t>
      </w:r>
    </w:p>
    <w:p w14:paraId="58583189" w14:textId="77777777" w:rsidR="00ED1DD0" w:rsidRDefault="00BA4F1E">
      <w:pPr>
        <w:spacing w:after="0"/>
        <w:jc w:val="both"/>
        <w:rPr>
          <w:rFonts w:eastAsia="Times New Roman" w:cs="Calibri"/>
          <w:bCs/>
        </w:rPr>
      </w:pPr>
      <w:r>
        <w:rPr>
          <w:rFonts w:eastAsia="Times New Roman" w:cs="Calibri"/>
          <w:bCs/>
        </w:rPr>
        <w:t>• Los bancos en los que hacemos transferencia directa son: BCP, Continental, Scotiabank e Interbank.</w:t>
      </w:r>
    </w:p>
    <w:p w14:paraId="4A714383" w14:textId="77777777" w:rsidR="00ED1DD0" w:rsidRDefault="00BA4F1E">
      <w:pPr>
        <w:spacing w:after="0"/>
        <w:jc w:val="both"/>
        <w:rPr>
          <w:rFonts w:eastAsia="Times New Roman" w:cs="Calibri"/>
          <w:bCs/>
        </w:rPr>
      </w:pPr>
      <w:r>
        <w:rPr>
          <w:rFonts w:eastAsia="Times New Roman" w:cs="Calibri"/>
          <w:bCs/>
        </w:rPr>
        <w:t xml:space="preserve">• Debe adjuntar un </w:t>
      </w:r>
      <w:proofErr w:type="spellStart"/>
      <w:r>
        <w:rPr>
          <w:rFonts w:eastAsia="Times New Roman" w:cs="Calibri"/>
          <w:bCs/>
        </w:rPr>
        <w:t>voucher</w:t>
      </w:r>
      <w:proofErr w:type="spellEnd"/>
      <w:r>
        <w:rPr>
          <w:rFonts w:eastAsia="Times New Roman" w:cs="Calibri"/>
          <w:bCs/>
        </w:rPr>
        <w:t xml:space="preserve"> de cuenta bancaria donde se consigne nombres y apellidos y </w:t>
      </w:r>
      <w:proofErr w:type="spellStart"/>
      <w:r>
        <w:rPr>
          <w:rFonts w:eastAsia="Times New Roman" w:cs="Calibri"/>
          <w:bCs/>
        </w:rPr>
        <w:t>nro</w:t>
      </w:r>
      <w:proofErr w:type="spellEnd"/>
      <w:r>
        <w:rPr>
          <w:rFonts w:eastAsia="Times New Roman" w:cs="Calibri"/>
          <w:bCs/>
        </w:rPr>
        <w:t xml:space="preserve"> de cuenta, la cual debe ser unipersonal.</w:t>
      </w:r>
    </w:p>
    <w:p w14:paraId="7637E442" w14:textId="77777777" w:rsidR="00ED1DD0" w:rsidRDefault="00ED1DD0">
      <w:pPr>
        <w:spacing w:after="0"/>
        <w:jc w:val="both"/>
        <w:rPr>
          <w:rFonts w:eastAsia="Times New Roman" w:cs="Calibri"/>
          <w:bCs/>
        </w:rPr>
      </w:pPr>
    </w:p>
    <w:p w14:paraId="593CB8DA" w14:textId="77777777" w:rsidR="00ED1DD0" w:rsidRDefault="00BA4F1E">
      <w:pPr>
        <w:rPr>
          <w:rFonts w:eastAsia="Times New Roman" w:cs="Calibri"/>
          <w:b/>
        </w:rPr>
      </w:pPr>
      <w:r>
        <w:rPr>
          <w:rFonts w:eastAsia="Times New Roman" w:cs="Calibri"/>
          <w:b/>
        </w:rPr>
        <w:t xml:space="preserve">5.- Actualización de Datos de Beneficiarios </w:t>
      </w:r>
    </w:p>
    <w:p w14:paraId="098C6D39" w14:textId="77777777" w:rsidR="00ED1DD0" w:rsidRDefault="00BA4F1E">
      <w:pPr>
        <w:jc w:val="both"/>
        <w:rPr>
          <w:rFonts w:eastAsia="Times New Roman" w:cs="Calibri"/>
          <w:bCs/>
        </w:rPr>
      </w:pPr>
      <w:r>
        <w:rPr>
          <w:rFonts w:eastAsia="Times New Roman" w:cs="Calibri"/>
          <w:bCs/>
        </w:rPr>
        <w:t>Si durante el proceso del trámite deseas actualizar algún dato personal de tus beneficiarios, deberás presentar el documento respectivo, según el tipo de beneficiario.</w:t>
      </w:r>
    </w:p>
    <w:p w14:paraId="6B46D801" w14:textId="77777777" w:rsidR="00ED1DD0" w:rsidRDefault="00BA4F1E">
      <w:pPr>
        <w:rPr>
          <w:rFonts w:eastAsia="Times New Roman" w:cs="Calibri"/>
          <w:bCs/>
          <w:u w:val="single"/>
        </w:rPr>
      </w:pPr>
      <w:r>
        <w:rPr>
          <w:rFonts w:eastAsia="Times New Roman" w:cs="Calibri"/>
          <w:bCs/>
          <w:u w:val="single"/>
        </w:rPr>
        <w:t>Para actualizar cualquier dato de un beneficiario:</w:t>
      </w:r>
    </w:p>
    <w:p w14:paraId="17D99654" w14:textId="77777777" w:rsidR="00ED1DD0" w:rsidRDefault="00BA4F1E">
      <w:pPr>
        <w:pStyle w:val="Prrafodelista"/>
        <w:numPr>
          <w:ilvl w:val="0"/>
          <w:numId w:val="20"/>
        </w:numPr>
        <w:rPr>
          <w:rFonts w:eastAsia="Times New Roman" w:cs="Calibri"/>
          <w:bCs/>
        </w:rPr>
      </w:pPr>
      <w:r>
        <w:rPr>
          <w:rFonts w:eastAsia="Times New Roman" w:cs="Calibri"/>
          <w:bCs/>
        </w:rPr>
        <w:t>Documento de Identidad del beneficiario.</w:t>
      </w:r>
    </w:p>
    <w:p w14:paraId="1168C0A7" w14:textId="77777777" w:rsidR="00ED1DD0" w:rsidRDefault="00BA4F1E">
      <w:pPr>
        <w:rPr>
          <w:rFonts w:eastAsia="Times New Roman" w:cs="Calibri"/>
          <w:bCs/>
          <w:u w:val="single"/>
        </w:rPr>
      </w:pPr>
      <w:r>
        <w:rPr>
          <w:rFonts w:eastAsia="Times New Roman" w:cs="Calibri"/>
          <w:bCs/>
          <w:u w:val="single"/>
        </w:rPr>
        <w:t>Inclusión y Exclusión de Beneficiarios:</w:t>
      </w:r>
    </w:p>
    <w:p w14:paraId="7AB3799E" w14:textId="77777777" w:rsidR="00ED1DD0" w:rsidRDefault="00BA4F1E">
      <w:pPr>
        <w:jc w:val="both"/>
        <w:rPr>
          <w:rFonts w:eastAsia="Times New Roman" w:cs="Calibri"/>
          <w:bCs/>
        </w:rPr>
      </w:pPr>
      <w:r>
        <w:rPr>
          <w:rFonts w:eastAsia="Times New Roman" w:cs="Calibri"/>
          <w:bCs/>
        </w:rPr>
        <w:t>Cualquier cambio en la condición o situación de tus beneficiarios debe ser informado a la AFP adjuntando los documentos que sustenten dicho cambio, como por ejemplo un acta de fallecimiento, partida de matrimonio con la inscripción del divorcio, etc. según sea el caso.</w:t>
      </w:r>
    </w:p>
    <w:p w14:paraId="524D9005" w14:textId="77777777" w:rsidR="00ED1DD0" w:rsidRDefault="00BA4F1E">
      <w:pPr>
        <w:jc w:val="both"/>
        <w:rPr>
          <w:rFonts w:eastAsia="Times New Roman" w:cs="Calibri"/>
          <w:b/>
          <w:u w:val="single"/>
        </w:rPr>
      </w:pPr>
      <w:r>
        <w:rPr>
          <w:rFonts w:eastAsia="Times New Roman" w:cs="Calibri"/>
          <w:b/>
          <w:u w:val="single"/>
        </w:rPr>
        <w:t>Consideraciones</w:t>
      </w:r>
    </w:p>
    <w:p w14:paraId="049ADFC5" w14:textId="77777777" w:rsidR="00ED1DD0" w:rsidRDefault="00BA4F1E">
      <w:pPr>
        <w:jc w:val="both"/>
        <w:rPr>
          <w:rFonts w:eastAsia="Times New Roman" w:cs="Calibri"/>
          <w:bCs/>
        </w:rPr>
      </w:pPr>
      <w:r>
        <w:rPr>
          <w:rFonts w:eastAsia="Times New Roman" w:cs="Calibri"/>
          <w:bCs/>
        </w:rPr>
        <w:t>La inclusión de un beneficiario generará que se reajusten las pensiones de los beneficiarios, siempre que vengan recibiendo su pensión o que la Cía. de Seguros haya presentado sus cotizaciones.</w:t>
      </w:r>
    </w:p>
    <w:p w14:paraId="448734C6" w14:textId="77777777" w:rsidR="00ED1DD0" w:rsidRDefault="00BA4F1E">
      <w:pPr>
        <w:jc w:val="both"/>
        <w:rPr>
          <w:rFonts w:eastAsia="Times New Roman" w:cs="Calibri"/>
          <w:b/>
        </w:rPr>
      </w:pPr>
      <w:r>
        <w:rPr>
          <w:rFonts w:eastAsia="Times New Roman" w:cs="Calibri"/>
          <w:b/>
        </w:rPr>
        <w:t>Para excluir cualquier beneficiario:</w:t>
      </w:r>
    </w:p>
    <w:p w14:paraId="12007037" w14:textId="77777777" w:rsidR="00ED1DD0" w:rsidRDefault="00BA4F1E">
      <w:pPr>
        <w:jc w:val="both"/>
        <w:rPr>
          <w:rFonts w:eastAsia="Times New Roman" w:cs="Calibri"/>
          <w:bCs/>
          <w:u w:val="single"/>
        </w:rPr>
      </w:pPr>
      <w:r>
        <w:rPr>
          <w:rFonts w:eastAsia="Times New Roman" w:cs="Calibri"/>
          <w:bCs/>
          <w:u w:val="single"/>
        </w:rPr>
        <w:t>Por fallecimiento:</w:t>
      </w:r>
    </w:p>
    <w:p w14:paraId="35DDB11E" w14:textId="77777777" w:rsidR="00ED1DD0" w:rsidRDefault="00BA4F1E">
      <w:pPr>
        <w:pStyle w:val="Prrafodelista"/>
        <w:numPr>
          <w:ilvl w:val="0"/>
          <w:numId w:val="20"/>
        </w:numPr>
        <w:jc w:val="both"/>
        <w:rPr>
          <w:rFonts w:eastAsia="Times New Roman" w:cs="Calibri"/>
          <w:bCs/>
        </w:rPr>
      </w:pPr>
      <w:r>
        <w:rPr>
          <w:rFonts w:eastAsia="Times New Roman" w:cs="Calibri"/>
          <w:bCs/>
        </w:rPr>
        <w:t>Partida de defunción del beneficiario.</w:t>
      </w:r>
    </w:p>
    <w:p w14:paraId="14E09C26" w14:textId="77777777" w:rsidR="00ED1DD0" w:rsidRDefault="00BA4F1E">
      <w:pPr>
        <w:jc w:val="both"/>
        <w:rPr>
          <w:rFonts w:eastAsia="Times New Roman" w:cs="Calibri"/>
          <w:bCs/>
          <w:u w:val="single"/>
        </w:rPr>
      </w:pPr>
      <w:r>
        <w:rPr>
          <w:rFonts w:eastAsia="Times New Roman" w:cs="Calibri"/>
          <w:bCs/>
          <w:u w:val="single"/>
        </w:rPr>
        <w:t>Por divorcio:</w:t>
      </w:r>
    </w:p>
    <w:p w14:paraId="07D325E4" w14:textId="77777777" w:rsidR="00ED1DD0" w:rsidRDefault="00BA4F1E">
      <w:pPr>
        <w:pStyle w:val="Prrafodelista"/>
        <w:numPr>
          <w:ilvl w:val="0"/>
          <w:numId w:val="20"/>
        </w:numPr>
        <w:spacing w:after="0"/>
        <w:jc w:val="both"/>
        <w:rPr>
          <w:rFonts w:eastAsia="Times New Roman" w:cs="Calibri"/>
          <w:bCs/>
        </w:rPr>
      </w:pPr>
      <w:r>
        <w:rPr>
          <w:rFonts w:eastAsia="Times New Roman" w:cs="Calibri"/>
          <w:bCs/>
        </w:rPr>
        <w:t>Partida de matrimonio civil en la que conste inscrito el divorcio.</w:t>
      </w:r>
    </w:p>
    <w:p w14:paraId="4A614543" w14:textId="77777777" w:rsidR="00ED1DD0" w:rsidRDefault="00ED1DD0">
      <w:pPr>
        <w:spacing w:after="0"/>
        <w:jc w:val="both"/>
        <w:rPr>
          <w:rFonts w:eastAsia="Times New Roman" w:cs="Calibri"/>
          <w:bCs/>
        </w:rPr>
      </w:pPr>
    </w:p>
    <w:p w14:paraId="10AB0657" w14:textId="77777777" w:rsidR="00ED1DD0" w:rsidRDefault="00BA4F1E">
      <w:pPr>
        <w:spacing w:after="0"/>
        <w:jc w:val="both"/>
        <w:rPr>
          <w:rFonts w:eastAsia="Times New Roman" w:cs="Calibri"/>
          <w:bCs/>
          <w:u w:val="single"/>
        </w:rPr>
      </w:pPr>
      <w:r>
        <w:rPr>
          <w:rFonts w:eastAsia="Times New Roman" w:cs="Calibri"/>
          <w:bCs/>
          <w:u w:val="single"/>
        </w:rPr>
        <w:t xml:space="preserve">Para hijos mayores con </w:t>
      </w:r>
      <w:r>
        <w:rPr>
          <w:rFonts w:eastAsia="Times New Roman" w:cs="Calibri"/>
          <w:bCs/>
          <w:u w:val="single"/>
        </w:rPr>
        <w:t>continuidad de pago de pensión:</w:t>
      </w:r>
    </w:p>
    <w:p w14:paraId="0C1EF9C5" w14:textId="77777777" w:rsidR="00ED1DD0" w:rsidRDefault="00ED1DD0">
      <w:pPr>
        <w:spacing w:after="0"/>
        <w:jc w:val="both"/>
        <w:rPr>
          <w:rFonts w:eastAsia="Times New Roman" w:cs="Calibri"/>
          <w:bCs/>
        </w:rPr>
      </w:pPr>
    </w:p>
    <w:p w14:paraId="1B60BCF5" w14:textId="77777777" w:rsidR="00ED1DD0" w:rsidRDefault="00BA4F1E">
      <w:pPr>
        <w:pStyle w:val="Prrafodelista"/>
        <w:numPr>
          <w:ilvl w:val="0"/>
          <w:numId w:val="20"/>
        </w:numPr>
        <w:spacing w:after="0"/>
        <w:jc w:val="both"/>
      </w:pPr>
      <w:r>
        <w:rPr>
          <w:rFonts w:eastAsia="Times New Roman" w:cs="Calibri"/>
          <w:bCs/>
        </w:rPr>
        <w:t>Declaración Jurada de no continuidad de estudios.</w:t>
      </w:r>
    </w:p>
    <w:sectPr w:rsidR="00ED1DD0">
      <w:headerReference w:type="default" r:id="rId7"/>
      <w:pgSz w:w="11906" w:h="16838"/>
      <w:pgMar w:top="1417" w:right="1416" w:bottom="1276" w:left="1418" w:header="57"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E9FD2" w14:textId="77777777" w:rsidR="00BA4F1E" w:rsidRDefault="00BA4F1E">
      <w:pPr>
        <w:spacing w:after="0"/>
      </w:pPr>
      <w:r>
        <w:separator/>
      </w:r>
    </w:p>
  </w:endnote>
  <w:endnote w:type="continuationSeparator" w:id="0">
    <w:p w14:paraId="09A84AB0" w14:textId="77777777" w:rsidR="00BA4F1E" w:rsidRDefault="00BA4F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CA2C0" w14:textId="77777777" w:rsidR="00BA4F1E" w:rsidRDefault="00BA4F1E">
      <w:pPr>
        <w:spacing w:after="0"/>
      </w:pPr>
      <w:r>
        <w:rPr>
          <w:color w:val="000000"/>
        </w:rPr>
        <w:separator/>
      </w:r>
    </w:p>
  </w:footnote>
  <w:footnote w:type="continuationSeparator" w:id="0">
    <w:p w14:paraId="56303D2F" w14:textId="77777777" w:rsidR="00BA4F1E" w:rsidRDefault="00BA4F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C68A0" w14:textId="77777777" w:rsidR="00BA4F1E" w:rsidRDefault="00BA4F1E">
    <w:pPr>
      <w:pStyle w:val="Encabezado"/>
    </w:pPr>
    <w:r>
      <w:rPr>
        <w:noProof/>
      </w:rPr>
      <w:drawing>
        <wp:inline distT="0" distB="0" distL="0" distR="0" wp14:anchorId="691B1C9A" wp14:editId="50252ACB">
          <wp:extent cx="5674108" cy="791998"/>
          <wp:effectExtent l="0" t="0" r="0" b="0"/>
          <wp:docPr id="981551053" name="Imagen 7"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674108" cy="791998"/>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0C79"/>
    <w:multiLevelType w:val="multilevel"/>
    <w:tmpl w:val="6136E530"/>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5F52569"/>
    <w:multiLevelType w:val="multilevel"/>
    <w:tmpl w:val="A9E2E3C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D1C16F7"/>
    <w:multiLevelType w:val="multilevel"/>
    <w:tmpl w:val="52E0EB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325E17"/>
    <w:multiLevelType w:val="multilevel"/>
    <w:tmpl w:val="BEC03EF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F3C6A7D"/>
    <w:multiLevelType w:val="multilevel"/>
    <w:tmpl w:val="F9F4AA2A"/>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210A45B2"/>
    <w:multiLevelType w:val="multilevel"/>
    <w:tmpl w:val="133437BE"/>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22206BCD"/>
    <w:multiLevelType w:val="multilevel"/>
    <w:tmpl w:val="CAD4D6B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68D2160"/>
    <w:multiLevelType w:val="multilevel"/>
    <w:tmpl w:val="0CC2CFA0"/>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26C93451"/>
    <w:multiLevelType w:val="multilevel"/>
    <w:tmpl w:val="85520F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BDB7B6F"/>
    <w:multiLevelType w:val="multilevel"/>
    <w:tmpl w:val="2B443B5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49F92811"/>
    <w:multiLevelType w:val="multilevel"/>
    <w:tmpl w:val="A5ECE8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4C355216"/>
    <w:multiLevelType w:val="multilevel"/>
    <w:tmpl w:val="9DD20F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0DF4D08"/>
    <w:multiLevelType w:val="multilevel"/>
    <w:tmpl w:val="D932D3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515317FC"/>
    <w:multiLevelType w:val="multilevel"/>
    <w:tmpl w:val="C04E27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3EF440C"/>
    <w:multiLevelType w:val="multilevel"/>
    <w:tmpl w:val="A6522FBE"/>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5CBD110A"/>
    <w:multiLevelType w:val="multilevel"/>
    <w:tmpl w:val="E4F2CFA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4B54FA1"/>
    <w:multiLevelType w:val="multilevel"/>
    <w:tmpl w:val="21C4CF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A354EE5"/>
    <w:multiLevelType w:val="multilevel"/>
    <w:tmpl w:val="FED2434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B5E3205"/>
    <w:multiLevelType w:val="multilevel"/>
    <w:tmpl w:val="4C4438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B343C17"/>
    <w:multiLevelType w:val="multilevel"/>
    <w:tmpl w:val="016E38D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49353501">
    <w:abstractNumId w:val="8"/>
  </w:num>
  <w:num w:numId="2" w16cid:durableId="457917499">
    <w:abstractNumId w:val="18"/>
  </w:num>
  <w:num w:numId="3" w16cid:durableId="250234776">
    <w:abstractNumId w:val="15"/>
  </w:num>
  <w:num w:numId="4" w16cid:durableId="1974435074">
    <w:abstractNumId w:val="11"/>
  </w:num>
  <w:num w:numId="5" w16cid:durableId="1386954266">
    <w:abstractNumId w:val="13"/>
  </w:num>
  <w:num w:numId="6" w16cid:durableId="1442990092">
    <w:abstractNumId w:val="2"/>
  </w:num>
  <w:num w:numId="7" w16cid:durableId="1434277723">
    <w:abstractNumId w:val="19"/>
  </w:num>
  <w:num w:numId="8" w16cid:durableId="476186586">
    <w:abstractNumId w:val="17"/>
  </w:num>
  <w:num w:numId="9" w16cid:durableId="1489521032">
    <w:abstractNumId w:val="16"/>
  </w:num>
  <w:num w:numId="10" w16cid:durableId="1160081634">
    <w:abstractNumId w:val="10"/>
  </w:num>
  <w:num w:numId="11" w16cid:durableId="425158489">
    <w:abstractNumId w:val="12"/>
  </w:num>
  <w:num w:numId="12" w16cid:durableId="320543514">
    <w:abstractNumId w:val="3"/>
  </w:num>
  <w:num w:numId="13" w16cid:durableId="2034763658">
    <w:abstractNumId w:val="14"/>
  </w:num>
  <w:num w:numId="14" w16cid:durableId="1270118900">
    <w:abstractNumId w:val="9"/>
  </w:num>
  <w:num w:numId="15" w16cid:durableId="157379964">
    <w:abstractNumId w:val="6"/>
  </w:num>
  <w:num w:numId="16" w16cid:durableId="2119249590">
    <w:abstractNumId w:val="0"/>
  </w:num>
  <w:num w:numId="17" w16cid:durableId="1096099032">
    <w:abstractNumId w:val="1"/>
  </w:num>
  <w:num w:numId="18" w16cid:durableId="1626614354">
    <w:abstractNumId w:val="4"/>
  </w:num>
  <w:num w:numId="19" w16cid:durableId="1579900301">
    <w:abstractNumId w:val="5"/>
  </w:num>
  <w:num w:numId="20" w16cid:durableId="18949242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D1DD0"/>
    <w:rsid w:val="00BA4F1E"/>
    <w:rsid w:val="00DE2E19"/>
    <w:rsid w:val="00ED1D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615E0"/>
  <w15:docId w15:val="{89713DBA-2B40-4A35-89DD-87C32105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s-PE"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pPr>
      <w:ind w:left="720"/>
      <w:contextualSpacing/>
    </w:pPr>
  </w:style>
  <w:style w:type="paragraph" w:styleId="Textonotapie">
    <w:name w:val="footnote text"/>
    <w:basedOn w:val="Normal"/>
    <w:pPr>
      <w:spacing w:after="0"/>
    </w:pPr>
    <w:rPr>
      <w:sz w:val="20"/>
      <w:szCs w:val="20"/>
    </w:rPr>
  </w:style>
  <w:style w:type="character" w:customStyle="1" w:styleId="TextonotapieCar">
    <w:name w:val="Texto nota pie Car"/>
    <w:basedOn w:val="Fuentedeprrafopredeter"/>
    <w:rPr>
      <w:rFonts w:ascii="Calibri" w:eastAsia="Calibri" w:hAnsi="Calibri" w:cs="Times New Roman"/>
      <w:sz w:val="20"/>
      <w:szCs w:val="20"/>
    </w:rPr>
  </w:style>
  <w:style w:type="character" w:styleId="Refdenotaalpie">
    <w:name w:val="footnote reference"/>
    <w:basedOn w:val="Fuentedeprrafopredeter"/>
    <w:rPr>
      <w:position w:val="0"/>
      <w:vertAlign w:val="superscript"/>
    </w:rPr>
  </w:style>
  <w:style w:type="paragraph" w:styleId="Encabezado">
    <w:name w:val="header"/>
    <w:basedOn w:val="Normal"/>
    <w:pPr>
      <w:tabs>
        <w:tab w:val="center" w:pos="4252"/>
        <w:tab w:val="right" w:pos="8504"/>
      </w:tabs>
      <w:spacing w:after="0"/>
    </w:pPr>
  </w:style>
  <w:style w:type="character" w:customStyle="1" w:styleId="EncabezadoCar">
    <w:name w:val="Encabezado Car"/>
    <w:basedOn w:val="Fuentedeprrafopredeter"/>
  </w:style>
  <w:style w:type="paragraph" w:styleId="Piedepgina">
    <w:name w:val="footer"/>
    <w:basedOn w:val="Normal"/>
    <w:pPr>
      <w:tabs>
        <w:tab w:val="center" w:pos="4252"/>
        <w:tab w:val="right" w:pos="8504"/>
      </w:tabs>
      <w:spacing w:after="0"/>
    </w:pPr>
  </w:style>
  <w:style w:type="character" w:customStyle="1" w:styleId="PiedepginaCar">
    <w:name w:val="Pie de página Car"/>
    <w:basedOn w:val="Fuentedeprrafopredeter"/>
  </w:style>
  <w:style w:type="paragraph" w:styleId="Revisin">
    <w:name w:val="Revision"/>
    <w:pPr>
      <w:spacing w:after="0"/>
    </w:pPr>
  </w:style>
  <w:style w:type="character" w:styleId="Refdecomentario">
    <w:name w:val="annotation reference"/>
    <w:basedOn w:val="Fuentedeprrafopredeter"/>
    <w:rPr>
      <w:sz w:val="16"/>
      <w:szCs w:val="16"/>
    </w:rPr>
  </w:style>
  <w:style w:type="paragraph" w:styleId="Textocomentario">
    <w:name w:val="annotation text"/>
    <w:basedOn w:val="Normal"/>
    <w:rPr>
      <w:sz w:val="20"/>
      <w:szCs w:val="20"/>
    </w:rPr>
  </w:style>
  <w:style w:type="character" w:customStyle="1" w:styleId="TextocomentarioCar">
    <w:name w:val="Texto comentario Car"/>
    <w:basedOn w:val="Fuentedeprrafopredeter"/>
    <w:rPr>
      <w:sz w:val="20"/>
      <w:szCs w:val="20"/>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2468</Words>
  <Characters>13574</Characters>
  <Application>Microsoft Office Word</Application>
  <DocSecurity>0</DocSecurity>
  <Lines>113</Lines>
  <Paragraphs>32</Paragraphs>
  <ScaleCrop>false</ScaleCrop>
  <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Adela Bieberach Ugaz</dc:creator>
  <dc:description/>
  <cp:lastModifiedBy>Carmela Adela Bieberach Ugaz</cp:lastModifiedBy>
  <cp:revision>2</cp:revision>
  <dcterms:created xsi:type="dcterms:W3CDTF">2024-12-10T03:44:00Z</dcterms:created>
  <dcterms:modified xsi:type="dcterms:W3CDTF">2024-12-10T03:44:00Z</dcterms:modified>
</cp:coreProperties>
</file>